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22C2D20"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657DB4">
        <w:t>Smithills School</w:t>
      </w:r>
    </w:p>
    <w:p w14:paraId="57AD2424" w14:textId="2A471DB3"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14E8D61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0A0D2ED"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3B337B6F" w:rsidR="002940F3" w:rsidRDefault="002940F3" w:rsidP="00C31636">
            <w:pPr>
              <w:pStyle w:val="TableRow"/>
              <w:ind w:left="0" w:right="0"/>
            </w:pPr>
            <w:r>
              <w:t>Number of pupils in school</w:t>
            </w:r>
            <w:r w:rsidR="00315D23">
              <w:t xml:space="preserve">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73C8F98" w:rsidR="002940F3" w:rsidRDefault="0040056A" w:rsidP="00C31636">
            <w:pPr>
              <w:pStyle w:val="TableRow"/>
              <w:ind w:left="0" w:right="0"/>
            </w:pPr>
            <w:r>
              <w:t>1215</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48C2BED" w:rsidR="002940F3" w:rsidRDefault="001379AF" w:rsidP="00C31636">
            <w:pPr>
              <w:pStyle w:val="TableRow"/>
              <w:ind w:left="0" w:right="0"/>
            </w:pPr>
            <w:r>
              <w:t>42%</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8695CF5" w:rsidR="002940F3" w:rsidRDefault="00657DB4" w:rsidP="00C31636">
            <w:pPr>
              <w:pStyle w:val="TableRow"/>
              <w:ind w:left="0" w:right="0"/>
            </w:pPr>
            <w:r>
              <w:t>2024-2027</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E41BEF6" w:rsidR="002940F3" w:rsidRDefault="00657DB4"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82B5D9F" w:rsidR="002940F3" w:rsidRDefault="00657DB4" w:rsidP="00C31636">
            <w:pPr>
              <w:pStyle w:val="TableRow"/>
              <w:ind w:left="0" w:right="0"/>
            </w:pPr>
            <w:r>
              <w:t>Termly</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864A3D9" w:rsidR="002940F3" w:rsidRDefault="00657DB4" w:rsidP="00C31636">
            <w:pPr>
              <w:pStyle w:val="TableRow"/>
              <w:ind w:left="0" w:right="0"/>
            </w:pPr>
            <w:r>
              <w:t>C Dewse, Headteacher</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82B7E08" w:rsidR="002940F3" w:rsidRDefault="00657DB4" w:rsidP="00C31636">
            <w:pPr>
              <w:pStyle w:val="TableRow"/>
              <w:ind w:left="0" w:right="0"/>
            </w:pPr>
            <w:r>
              <w:t>A Scholefield. AHT</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A2EDEBC" w:rsidR="002940F3" w:rsidRDefault="00F41961" w:rsidP="00C31636">
            <w:pPr>
              <w:pStyle w:val="TableRow"/>
              <w:ind w:left="0" w:right="0"/>
            </w:pPr>
            <w:r>
              <w:t>P Hodgkinson</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004031C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C28DAB6" w:rsidR="00E66558" w:rsidRDefault="009D71E8" w:rsidP="00C31636">
            <w:pPr>
              <w:pStyle w:val="TableRow"/>
              <w:ind w:left="0" w:right="0"/>
            </w:pPr>
            <w:r>
              <w:t>£</w:t>
            </w:r>
            <w:r w:rsidR="0040056A">
              <w:t>517,650</w:t>
            </w:r>
          </w:p>
        </w:tc>
      </w:tr>
      <w:tr w:rsidR="00E66558" w14:paraId="2A7D54DF" w14:textId="77777777" w:rsidTr="004031C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1CB37CF" w:rsidR="00E66558" w:rsidRDefault="009D71E8" w:rsidP="00C31636">
            <w:pPr>
              <w:pStyle w:val="TableRow"/>
              <w:ind w:left="0" w:right="0"/>
            </w:pPr>
            <w:r>
              <w:t>£</w:t>
            </w:r>
            <w:r w:rsidR="0040056A">
              <w:t>0</w:t>
            </w:r>
          </w:p>
        </w:tc>
      </w:tr>
      <w:tr w:rsidR="00E66558" w14:paraId="2A7D54E3" w14:textId="77777777" w:rsidTr="004031C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7203AAF" w:rsidR="00E66558" w:rsidRDefault="009D71E8" w:rsidP="00C31636">
            <w:pPr>
              <w:pStyle w:val="TableRow"/>
              <w:ind w:left="0" w:right="0"/>
            </w:pPr>
            <w:r>
              <w:t>£</w:t>
            </w:r>
            <w:r w:rsidR="0040056A">
              <w:t>517,650</w:t>
            </w: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80A2D" w14:textId="6FA4505B" w:rsidR="00D24879" w:rsidRPr="00D24879" w:rsidRDefault="00D24879" w:rsidP="00D24879">
            <w:pPr>
              <w:suppressAutoHyphens w:val="0"/>
              <w:autoSpaceDN/>
              <w:spacing w:before="100" w:beforeAutospacing="1" w:after="100" w:afterAutospacing="1" w:line="240" w:lineRule="auto"/>
              <w:rPr>
                <w:rFonts w:cs="Arial"/>
                <w:color w:val="auto"/>
              </w:rPr>
            </w:pPr>
            <w:r w:rsidRPr="00D24879">
              <w:rPr>
                <w:rFonts w:cs="Arial"/>
                <w:color w:val="auto"/>
              </w:rPr>
              <w:t xml:space="preserve">At Smithills School, we are unwavering in our commitment to fostering high aspirations for every student, ensuring that each child is supported to achieve their full potential. In our allocation of Pupil Premium funding, we consider the unique context of our school and the specific challenges our students face. For many pupils eligible for free school meals (FSM), common obstacles include limited home support, language and communication difficulties, low self-confidence, </w:t>
            </w:r>
            <w:r w:rsidR="00B80FBE" w:rsidRPr="00D24879">
              <w:rPr>
                <w:rFonts w:cs="Arial"/>
                <w:color w:val="auto"/>
              </w:rPr>
              <w:t>behavioural</w:t>
            </w:r>
            <w:r w:rsidRPr="00D24879">
              <w:rPr>
                <w:rFonts w:cs="Arial"/>
                <w:color w:val="auto"/>
              </w:rPr>
              <w:t xml:space="preserve"> challenges, and attendance issues. Some students also navigate complex family circumstances that can impact their academic and personal development. We recognize that these challenges require individuali</w:t>
            </w:r>
            <w:r>
              <w:rPr>
                <w:rFonts w:cs="Arial"/>
                <w:color w:val="auto"/>
              </w:rPr>
              <w:t>s</w:t>
            </w:r>
            <w:r w:rsidRPr="00D24879">
              <w:rPr>
                <w:rFonts w:cs="Arial"/>
                <w:color w:val="auto"/>
              </w:rPr>
              <w:t>ed approaches—there is no “one size fits all” solution.</w:t>
            </w:r>
          </w:p>
          <w:p w14:paraId="10AB48A7" w14:textId="77777777" w:rsidR="00D24879" w:rsidRPr="00D24879" w:rsidRDefault="00D24879" w:rsidP="00D24879">
            <w:pPr>
              <w:suppressAutoHyphens w:val="0"/>
              <w:autoSpaceDN/>
              <w:spacing w:before="100" w:beforeAutospacing="1" w:after="100" w:afterAutospacing="1" w:line="240" w:lineRule="auto"/>
              <w:rPr>
                <w:rFonts w:cs="Arial"/>
                <w:color w:val="auto"/>
              </w:rPr>
            </w:pPr>
            <w:r w:rsidRPr="00D24879">
              <w:rPr>
                <w:rFonts w:cs="Arial"/>
                <w:color w:val="auto"/>
              </w:rPr>
              <w:t>Enhancing the achievement and progress of our disadvantaged pupils is a core priority at Smithills School. We have already seen the positive outcomes of our Pupil Premium initiatives in improved GCSE performance, steady Key Stage 3 progress, and the robustness of our academic programs. These gains reflect our dedication to meeting the diverse needs of our students.</w:t>
            </w:r>
          </w:p>
          <w:p w14:paraId="160EDC27" w14:textId="4603E599" w:rsidR="00D24879" w:rsidRPr="00D24879" w:rsidRDefault="00D24879" w:rsidP="00D24879">
            <w:pPr>
              <w:suppressAutoHyphens w:val="0"/>
              <w:autoSpaceDN/>
              <w:spacing w:before="100" w:beforeAutospacing="1" w:after="100" w:afterAutospacing="1" w:line="240" w:lineRule="auto"/>
              <w:rPr>
                <w:rFonts w:cs="Arial"/>
                <w:color w:val="auto"/>
              </w:rPr>
            </w:pPr>
            <w:r w:rsidRPr="00D24879">
              <w:rPr>
                <w:rFonts w:cs="Arial"/>
                <w:color w:val="auto"/>
              </w:rPr>
              <w:t>While we have made meaningful progress, we remain focused on further areas for development in the upcoming academic year. This includes supporting our high-achieving disadvantaged pupils to reach their next level of potential and addressing specific areas within our curriculum. To accelerate progress for all disadvantaged pupils, we will continue providing targeted, personali</w:t>
            </w:r>
            <w:r>
              <w:rPr>
                <w:rFonts w:cs="Arial"/>
                <w:color w:val="auto"/>
              </w:rPr>
              <w:t>s</w:t>
            </w:r>
            <w:r w:rsidRPr="00D24879">
              <w:rPr>
                <w:rFonts w:cs="Arial"/>
                <w:color w:val="auto"/>
              </w:rPr>
              <w:t>ed interventions.</w:t>
            </w:r>
          </w:p>
          <w:p w14:paraId="53208175" w14:textId="77777777" w:rsidR="00D24879" w:rsidRPr="00D24879" w:rsidRDefault="00D24879" w:rsidP="00D24879">
            <w:pPr>
              <w:suppressAutoHyphens w:val="0"/>
              <w:autoSpaceDN/>
              <w:spacing w:before="100" w:beforeAutospacing="1" w:after="100" w:afterAutospacing="1" w:line="240" w:lineRule="auto"/>
              <w:rPr>
                <w:rFonts w:cs="Arial"/>
                <w:color w:val="auto"/>
              </w:rPr>
            </w:pPr>
            <w:r w:rsidRPr="00D24879">
              <w:rPr>
                <w:rFonts w:cs="Arial"/>
                <w:color w:val="auto"/>
              </w:rPr>
              <w:t>At Smithills School, we embrace a holistic approach, collaborating closely with families, staff, and community partners to cultivate well-rounded, resilient individuals who are ready to make a positive impact on society. Our commitment extends beyond academics; we are dedicated to enriching students’ lives with opportunities that foster both personal growth and academic success.</w:t>
            </w:r>
          </w:p>
          <w:p w14:paraId="211355AC" w14:textId="77777777" w:rsidR="00D24879" w:rsidRPr="00D24879" w:rsidRDefault="00D24879" w:rsidP="00D24879">
            <w:pPr>
              <w:suppressAutoHyphens w:val="0"/>
              <w:autoSpaceDN/>
              <w:spacing w:before="100" w:beforeAutospacing="1" w:after="100" w:afterAutospacing="1" w:line="240" w:lineRule="auto"/>
              <w:rPr>
                <w:rFonts w:cs="Arial"/>
                <w:color w:val="auto"/>
              </w:rPr>
            </w:pPr>
            <w:r w:rsidRPr="00D24879">
              <w:rPr>
                <w:rFonts w:cs="Arial"/>
                <w:color w:val="auto"/>
              </w:rPr>
              <w:t>Our Pupil Premium strategy supports pupils from Years 7 to 11, focusing on three key objectives:</w:t>
            </w:r>
          </w:p>
          <w:p w14:paraId="7DCA7E19" w14:textId="77777777" w:rsidR="00D24879" w:rsidRPr="00D24879" w:rsidRDefault="00D24879" w:rsidP="00D24879">
            <w:pPr>
              <w:numPr>
                <w:ilvl w:val="0"/>
                <w:numId w:val="19"/>
              </w:numPr>
              <w:suppressAutoHyphens w:val="0"/>
              <w:autoSpaceDN/>
              <w:spacing w:before="100" w:beforeAutospacing="1" w:after="100" w:afterAutospacing="1" w:line="240" w:lineRule="auto"/>
              <w:rPr>
                <w:rFonts w:cs="Arial"/>
                <w:color w:val="auto"/>
              </w:rPr>
            </w:pPr>
            <w:r w:rsidRPr="00D24879">
              <w:rPr>
                <w:rFonts w:cs="Arial"/>
                <w:b/>
                <w:bCs/>
                <w:color w:val="auto"/>
              </w:rPr>
              <w:t>Enhancing in-class learning</w:t>
            </w:r>
          </w:p>
          <w:p w14:paraId="5C548462" w14:textId="77777777" w:rsidR="00D24879" w:rsidRPr="00D24879" w:rsidRDefault="00D24879" w:rsidP="00D24879">
            <w:pPr>
              <w:numPr>
                <w:ilvl w:val="0"/>
                <w:numId w:val="19"/>
              </w:numPr>
              <w:suppressAutoHyphens w:val="0"/>
              <w:autoSpaceDN/>
              <w:spacing w:before="100" w:beforeAutospacing="1" w:after="100" w:afterAutospacing="1" w:line="240" w:lineRule="auto"/>
              <w:rPr>
                <w:rFonts w:cs="Arial"/>
                <w:color w:val="auto"/>
              </w:rPr>
            </w:pPr>
            <w:r w:rsidRPr="00D24879">
              <w:rPr>
                <w:rFonts w:cs="Arial"/>
                <w:b/>
                <w:bCs/>
                <w:color w:val="auto"/>
              </w:rPr>
              <w:t>Eliminating barriers to learning</w:t>
            </w:r>
          </w:p>
          <w:p w14:paraId="316794D2" w14:textId="77777777" w:rsidR="00D24879" w:rsidRPr="00D24879" w:rsidRDefault="00D24879" w:rsidP="00D24879">
            <w:pPr>
              <w:numPr>
                <w:ilvl w:val="0"/>
                <w:numId w:val="19"/>
              </w:numPr>
              <w:suppressAutoHyphens w:val="0"/>
              <w:autoSpaceDN/>
              <w:spacing w:before="100" w:beforeAutospacing="1" w:after="100" w:afterAutospacing="1" w:line="240" w:lineRule="auto"/>
              <w:rPr>
                <w:rFonts w:cs="Arial"/>
                <w:color w:val="auto"/>
              </w:rPr>
            </w:pPr>
            <w:r w:rsidRPr="00D24879">
              <w:rPr>
                <w:rFonts w:cs="Arial"/>
                <w:b/>
                <w:bCs/>
                <w:color w:val="auto"/>
              </w:rPr>
              <w:t>Expanding enrichment opportunities beyond the classroom</w:t>
            </w:r>
          </w:p>
          <w:p w14:paraId="6DC5015F" w14:textId="77777777" w:rsidR="00D24879" w:rsidRPr="00D24879" w:rsidRDefault="00D24879" w:rsidP="00D24879">
            <w:pPr>
              <w:suppressAutoHyphens w:val="0"/>
              <w:autoSpaceDN/>
              <w:spacing w:before="100" w:beforeAutospacing="1" w:after="100" w:afterAutospacing="1" w:line="240" w:lineRule="auto"/>
              <w:rPr>
                <w:rFonts w:cs="Arial"/>
                <w:color w:val="auto"/>
              </w:rPr>
            </w:pPr>
            <w:r w:rsidRPr="00D24879">
              <w:rPr>
                <w:rFonts w:cs="Arial"/>
                <w:color w:val="auto"/>
              </w:rPr>
              <w:t>Through these focused goals, we strive to create a nurturing, inclusive environment where every student is empowered to thrive.</w:t>
            </w:r>
          </w:p>
          <w:p w14:paraId="2A7D54E9" w14:textId="04A8B3AE" w:rsidR="00E66558" w:rsidRPr="0083439F" w:rsidRDefault="00E66558" w:rsidP="0083439F">
            <w:pPr>
              <w:suppressAutoHyphens w:val="0"/>
              <w:autoSpaceDN/>
              <w:spacing w:before="100" w:beforeAutospacing="1" w:after="100" w:afterAutospacing="1" w:line="240" w:lineRule="auto"/>
              <w:rPr>
                <w:rFonts w:ascii="Times New Roman" w:hAnsi="Times New Roman"/>
                <w:color w:val="auto"/>
              </w:rPr>
            </w:pP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6557011" w:rsidR="00E66558" w:rsidRPr="00B80FBE" w:rsidRDefault="0083439F" w:rsidP="00C31636">
            <w:pPr>
              <w:pStyle w:val="TableRowCentered"/>
              <w:ind w:left="0" w:right="0"/>
              <w:jc w:val="left"/>
            </w:pPr>
            <w:r w:rsidRPr="00B80FBE">
              <w:t xml:space="preserve">Disadvantaged pupils at our school generally have lower literacy skills compared to their peers. Assessments across all year groups reveal that the average reading age for disadvantaged pupils is </w:t>
            </w:r>
            <w:r w:rsidRPr="00B80FBE">
              <w:rPr>
                <w:color w:val="000000" w:themeColor="text1"/>
              </w:rPr>
              <w:t>11.</w:t>
            </w:r>
            <w:r w:rsidR="00B80FBE" w:rsidRPr="00B80FBE">
              <w:rPr>
                <w:color w:val="000000" w:themeColor="text1"/>
              </w:rPr>
              <w:t>5</w:t>
            </w:r>
            <w:r w:rsidRPr="00B80FBE">
              <w:rPr>
                <w:color w:val="000000" w:themeColor="text1"/>
              </w:rPr>
              <w:t xml:space="preserve"> years</w:t>
            </w:r>
            <w:r w:rsidRPr="00B80FBE">
              <w:t>, while their spelling age is slightly higher at 1</w:t>
            </w:r>
            <w:r w:rsidR="00B80FBE" w:rsidRPr="00B80FBE">
              <w:t>1.8</w:t>
            </w:r>
            <w:r w:rsidRPr="00B80FBE">
              <w:t xml:space="preserve"> years. The literacy gap is most pronounced in Years 7 and 8, with a significant disparity in reading age—4.4 years behind their peers in both years. In terms of spelling, the gap is narrower, with Year 7 pupils being 0.8 years behind and Year 8 pupils 0.7 years behind.</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B007485" w:rsidR="00E66558" w:rsidRPr="00B80FBE" w:rsidRDefault="0083439F" w:rsidP="00C31636">
            <w:pPr>
              <w:pStyle w:val="TableRowCentered"/>
              <w:ind w:left="0" w:right="0"/>
              <w:jc w:val="left"/>
              <w:rPr>
                <w:sz w:val="22"/>
                <w:szCs w:val="22"/>
              </w:rPr>
            </w:pPr>
            <w:r w:rsidRPr="00B80FBE">
              <w:t>Numeracy levels are generally lower for Pupil Premium pupils upon entry to the school. Initial assessments show that disadvantaged pupils have an average Standard Age Score (SAS) of 91 in numeracy, compared to 95 for their non-disadvantaged peers.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2C6E69E" w:rsidR="00E66558" w:rsidRPr="00B80FBE" w:rsidRDefault="0083439F" w:rsidP="00C31636">
            <w:pPr>
              <w:pStyle w:val="TableRowCentered"/>
              <w:ind w:left="0" w:right="0"/>
              <w:jc w:val="left"/>
              <w:rPr>
                <w:sz w:val="22"/>
                <w:szCs w:val="22"/>
              </w:rPr>
            </w:pPr>
            <w:r w:rsidRPr="00B80FBE">
              <w:t>Our in-house tracking shows that, overall, Pupil Premium pupils tend to have lower attendance rates compared to other pupils. During the tracked period, 2</w:t>
            </w:r>
            <w:r w:rsidR="00B80FBE" w:rsidRPr="00B80FBE">
              <w:t>8</w:t>
            </w:r>
            <w:r w:rsidRPr="00B80FBE">
              <w:t xml:space="preserve">% of Pupil Premium pupils were classified as 'persistently absent,' compared to </w:t>
            </w:r>
            <w:r w:rsidR="00B80FBE" w:rsidRPr="00B80FBE">
              <w:t>15</w:t>
            </w:r>
            <w:r w:rsidRPr="00B80FBE">
              <w:t>% of their non-disadvantaged peers.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029DF47" w:rsidR="00E66558" w:rsidRDefault="0083439F" w:rsidP="00C31636">
            <w:pPr>
              <w:pStyle w:val="TableRowCentered"/>
              <w:ind w:left="0" w:right="0"/>
              <w:jc w:val="left"/>
              <w:rPr>
                <w:iCs/>
                <w:sz w:val="22"/>
              </w:rPr>
            </w:pPr>
            <w:r>
              <w:t>Our observations and tracking indicate that Pupil Premium pupils are generally less engaged in wider curriculum opportunities compared to their peers, with this trend being particularly evident among disadvantaged boys.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125A889" w:rsidR="00E66558" w:rsidRDefault="0083439F" w:rsidP="00C31636">
            <w:pPr>
              <w:pStyle w:val="TableRowCentered"/>
              <w:ind w:left="0" w:right="0"/>
              <w:jc w:val="left"/>
              <w:rPr>
                <w:iCs/>
                <w:sz w:val="22"/>
              </w:rPr>
            </w:pPr>
            <w:r>
              <w:t>Assessment data, along with input from mentors and the pastoral team, suggests that partial school closures have had a disproportionately large impact on our Pupil Premium pupils. This has led to significant knowledge gaps across many areas of the curriculum, with maths being particularly affected.</w:t>
            </w:r>
          </w:p>
        </w:tc>
      </w:tr>
      <w:tr w:rsidR="0083439F" w14:paraId="6FA028E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669" w14:textId="6847C543" w:rsidR="0083439F" w:rsidRDefault="0083439F" w:rsidP="00C31636">
            <w:pPr>
              <w:pStyle w:val="TableRow"/>
              <w:ind w:left="0" w:right="0"/>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1ECA5" w14:textId="34C75138" w:rsidR="0083439F" w:rsidRDefault="0083439F" w:rsidP="00C31636">
            <w:pPr>
              <w:pStyle w:val="TableRowCentered"/>
              <w:ind w:left="0" w:right="0"/>
              <w:jc w:val="left"/>
            </w:pPr>
            <w:r w:rsidRPr="00657DB4">
              <w:rPr>
                <w:iCs/>
                <w:szCs w:val="22"/>
              </w:rPr>
              <w:t>In house assessment data, intervention data and observations suggest that the reading comprehension levels of pupil premium pupils are significantly behind their peers. This impacts across the curriculum. Reading ages are lower for disadvantaged pupils on entry to the school</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83439F"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6C407F8" w:rsidR="0083439F" w:rsidRDefault="0083439F" w:rsidP="0083439F">
            <w:pPr>
              <w:pStyle w:val="TableRow"/>
              <w:ind w:left="0" w:right="0"/>
              <w:rPr>
                <w:sz w:val="22"/>
                <w:szCs w:val="22"/>
              </w:rPr>
            </w:pPr>
            <w:r w:rsidRPr="00D629F0">
              <w:t>Raise attainment and progress of disadvantaged pupils through the implementation of a broad and balanced curriculum, which takes account of knowledge gaps.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972A2B8" w:rsidR="0083439F" w:rsidRDefault="0083439F" w:rsidP="0083439F">
            <w:pPr>
              <w:pStyle w:val="TableRowCentered"/>
              <w:ind w:left="0" w:right="0"/>
              <w:jc w:val="left"/>
              <w:rPr>
                <w:sz w:val="22"/>
                <w:szCs w:val="22"/>
              </w:rPr>
            </w:pPr>
            <w:r w:rsidRPr="00D629F0">
              <w:rPr>
                <w:szCs w:val="24"/>
              </w:rPr>
              <w:t>Disadvantaged pupils will perform in line with other pupils nationally.</w:t>
            </w:r>
          </w:p>
        </w:tc>
      </w:tr>
      <w:tr w:rsidR="0083439F"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DD9165B" w:rsidR="0083439F" w:rsidRDefault="0083439F" w:rsidP="0083439F">
            <w:pPr>
              <w:pStyle w:val="TableRow"/>
              <w:ind w:left="0" w:right="0"/>
              <w:rPr>
                <w:sz w:val="22"/>
                <w:szCs w:val="22"/>
              </w:rPr>
            </w:pPr>
            <w:r w:rsidRPr="00D629F0">
              <w:t>Improved literacy skills within the KS3 disadvantaged cohort.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C3B6CA9" w:rsidR="0083439F" w:rsidRDefault="0083439F" w:rsidP="0083439F">
            <w:pPr>
              <w:pStyle w:val="TableRowCentered"/>
              <w:ind w:left="0" w:right="0"/>
              <w:jc w:val="left"/>
              <w:rPr>
                <w:sz w:val="22"/>
                <w:szCs w:val="22"/>
              </w:rPr>
            </w:pPr>
            <w:r w:rsidRPr="00D629F0">
              <w:rPr>
                <w:szCs w:val="24"/>
              </w:rPr>
              <w:t>Reduction in gaps for reading and spellin</w:t>
            </w:r>
            <w:r>
              <w:rPr>
                <w:szCs w:val="24"/>
              </w:rPr>
              <w:t>g ages of disadvantaged and non-</w:t>
            </w:r>
            <w:r w:rsidRPr="00D629F0">
              <w:rPr>
                <w:szCs w:val="24"/>
              </w:rPr>
              <w:t>disadvantaged pupils and rapid improvement. Work scrutiny through quality assurance process demonstrates an improvement in literacy skills of disadvantaged pupils.</w:t>
            </w:r>
          </w:p>
        </w:tc>
      </w:tr>
      <w:tr w:rsidR="0083439F"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EC473CC" w:rsidR="0083439F" w:rsidRDefault="0083439F" w:rsidP="0083439F">
            <w:pPr>
              <w:pStyle w:val="TableRow"/>
              <w:ind w:left="0" w:right="0"/>
              <w:rPr>
                <w:sz w:val="22"/>
                <w:szCs w:val="22"/>
              </w:rPr>
            </w:pPr>
            <w:r w:rsidRPr="00D629F0">
              <w:t>To support higher attainment and engagement in Maths and Science through the implementation of STEM based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B423D" w14:textId="77777777" w:rsidR="0083439F" w:rsidRPr="00D629F0" w:rsidRDefault="0083439F" w:rsidP="0083439F">
            <w:pPr>
              <w:pStyle w:val="TableRowCentered"/>
              <w:jc w:val="left"/>
              <w:rPr>
                <w:szCs w:val="24"/>
              </w:rPr>
            </w:pPr>
            <w:r w:rsidRPr="00D629F0">
              <w:rPr>
                <w:szCs w:val="24"/>
              </w:rPr>
              <w:t>Gaps analysis of year group data entry demonstrates a reduction in the gap between the attainment of disadvantaged pupil</w:t>
            </w:r>
            <w:r>
              <w:rPr>
                <w:szCs w:val="24"/>
              </w:rPr>
              <w:t>s and non-</w:t>
            </w:r>
            <w:r w:rsidRPr="00D629F0">
              <w:rPr>
                <w:szCs w:val="24"/>
              </w:rPr>
              <w:t>disadvantaged pupils within Maths and Science.</w:t>
            </w:r>
          </w:p>
          <w:p w14:paraId="2A7D550E" w14:textId="3C48CBA4" w:rsidR="0083439F" w:rsidRDefault="0083439F" w:rsidP="0083439F">
            <w:pPr>
              <w:pStyle w:val="TableRowCentered"/>
              <w:ind w:left="0" w:right="0"/>
              <w:jc w:val="left"/>
              <w:rPr>
                <w:sz w:val="22"/>
                <w:szCs w:val="22"/>
              </w:rPr>
            </w:pPr>
            <w:r w:rsidRPr="00D629F0">
              <w:rPr>
                <w:szCs w:val="24"/>
              </w:rPr>
              <w:t>Teacher and pupil voice indicates an increase in engagement of disadvantaged pupils. Engagement in STEM extra curricula activities demonstrates engagement of disadvantaged pupils.</w:t>
            </w:r>
          </w:p>
        </w:tc>
      </w:tr>
      <w:tr w:rsidR="0083439F" w14:paraId="5F2AC36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67C6" w14:textId="06979C44" w:rsidR="0083439F" w:rsidRPr="00D629F0" w:rsidRDefault="0083439F" w:rsidP="0083439F">
            <w:pPr>
              <w:pStyle w:val="TableRow"/>
              <w:ind w:left="0" w:right="0"/>
            </w:pPr>
            <w:r w:rsidRPr="00D629F0">
              <w:t>To achieve and sustain improved attendance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9F9E" w14:textId="2F5B50B9" w:rsidR="0083439F" w:rsidRPr="00D629F0" w:rsidRDefault="0083439F" w:rsidP="0083439F">
            <w:pPr>
              <w:pStyle w:val="TableRowCentered"/>
              <w:jc w:val="left"/>
              <w:rPr>
                <w:szCs w:val="24"/>
              </w:rPr>
            </w:pPr>
            <w:r w:rsidRPr="00D629F0">
              <w:rPr>
                <w:szCs w:val="24"/>
              </w:rPr>
              <w:t>The overall absence gap between non disadvantaged and disadvantaged pupils to be 0% by 202</w:t>
            </w:r>
            <w:r w:rsidR="00657DB4">
              <w:rPr>
                <w:szCs w:val="24"/>
              </w:rPr>
              <w:t>6</w:t>
            </w:r>
            <w:r w:rsidRPr="00D629F0">
              <w:rPr>
                <w:szCs w:val="24"/>
              </w:rPr>
              <w:t>/2</w:t>
            </w:r>
            <w:r w:rsidR="00657DB4">
              <w:rPr>
                <w:szCs w:val="24"/>
              </w:rPr>
              <w:t>7</w:t>
            </w:r>
            <w:r w:rsidRPr="00D629F0">
              <w:rPr>
                <w:szCs w:val="24"/>
              </w:rPr>
              <w:t>.</w:t>
            </w:r>
          </w:p>
          <w:p w14:paraId="47D20586" w14:textId="51BB34EB" w:rsidR="0083439F" w:rsidRPr="00D629F0" w:rsidRDefault="0083439F" w:rsidP="0083439F">
            <w:pPr>
              <w:pStyle w:val="TableRowCentered"/>
              <w:jc w:val="left"/>
              <w:rPr>
                <w:szCs w:val="24"/>
              </w:rPr>
            </w:pPr>
            <w:r w:rsidRPr="00D629F0">
              <w:rPr>
                <w:szCs w:val="24"/>
              </w:rPr>
              <w:t>The percentage of pupils persistently absent being below national average and the gap between disadvantaged and other pupils being 0% by 202</w:t>
            </w:r>
            <w:r w:rsidR="00657DB4">
              <w:rPr>
                <w:szCs w:val="24"/>
              </w:rPr>
              <w:t>6</w:t>
            </w:r>
            <w:r w:rsidRPr="00D629F0">
              <w:rPr>
                <w:szCs w:val="24"/>
              </w:rPr>
              <w:t>/2</w:t>
            </w:r>
            <w:r w:rsidR="00657DB4">
              <w:rPr>
                <w:szCs w:val="24"/>
              </w:rPr>
              <w:t>7</w:t>
            </w:r>
            <w:r w:rsidRPr="00D629F0">
              <w:rPr>
                <w:szCs w:val="24"/>
              </w:rPr>
              <w:t>.</w:t>
            </w:r>
          </w:p>
        </w:tc>
      </w:tr>
      <w:tr w:rsidR="0083439F" w14:paraId="753D229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3A07B" w14:textId="45648918" w:rsidR="0083439F" w:rsidRPr="00D629F0" w:rsidRDefault="0083439F" w:rsidP="0083439F">
            <w:pPr>
              <w:pStyle w:val="TableRow"/>
              <w:ind w:left="0" w:right="0"/>
            </w:pPr>
            <w:r w:rsidRPr="00D629F0">
              <w:t>To increase the participation in enrichment and extra-curricular activities by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C24FA" w14:textId="319E9856" w:rsidR="0083439F" w:rsidRPr="00D629F0" w:rsidRDefault="0083439F" w:rsidP="0083439F">
            <w:pPr>
              <w:pStyle w:val="TableRowCentered"/>
              <w:jc w:val="left"/>
              <w:rPr>
                <w:szCs w:val="24"/>
              </w:rPr>
            </w:pPr>
            <w:r w:rsidRPr="00D629F0">
              <w:rPr>
                <w:szCs w:val="24"/>
              </w:rPr>
              <w:t>Attendance data at extra-curricular activities demonstrates that disadvantaged pupils are proportionally represented at these events (</w:t>
            </w:r>
            <w:r w:rsidR="001379AF">
              <w:rPr>
                <w:szCs w:val="24"/>
              </w:rPr>
              <w:t>42</w:t>
            </w:r>
            <w:r w:rsidRPr="001379AF">
              <w:rPr>
                <w:szCs w:val="24"/>
              </w:rPr>
              <w:t>% in</w:t>
            </w:r>
            <w:r w:rsidRPr="00D629F0">
              <w:rPr>
                <w:szCs w:val="24"/>
              </w:rPr>
              <w:t xml:space="preserve"> </w:t>
            </w:r>
            <w:r w:rsidRPr="00B57667">
              <w:rPr>
                <w:szCs w:val="24"/>
              </w:rPr>
              <w:t>202</w:t>
            </w:r>
            <w:r w:rsidR="00B80FBE">
              <w:rPr>
                <w:szCs w:val="24"/>
              </w:rPr>
              <w:t>4</w:t>
            </w:r>
            <w:r w:rsidRPr="00B57667">
              <w:rPr>
                <w:szCs w:val="24"/>
              </w:rPr>
              <w:t>/2</w:t>
            </w:r>
            <w:r w:rsidR="00B80FBE">
              <w:rPr>
                <w:szCs w:val="24"/>
              </w:rPr>
              <w:t>5</w:t>
            </w:r>
            <w:r w:rsidRPr="00B57667">
              <w:rPr>
                <w:szCs w:val="24"/>
              </w:rPr>
              <w:t>)</w:t>
            </w:r>
          </w:p>
          <w:p w14:paraId="10505798" w14:textId="4A535AB2" w:rsidR="0083439F" w:rsidRPr="00D629F0" w:rsidRDefault="0083439F" w:rsidP="0083439F">
            <w:pPr>
              <w:pStyle w:val="TableRowCentered"/>
              <w:jc w:val="left"/>
              <w:rPr>
                <w:szCs w:val="24"/>
              </w:rPr>
            </w:pPr>
            <w:r w:rsidRPr="00D629F0">
              <w:rPr>
                <w:szCs w:val="24"/>
              </w:rPr>
              <w:t>Where barriers have</w:t>
            </w:r>
            <w:r>
              <w:rPr>
                <w:szCs w:val="24"/>
              </w:rPr>
              <w:t xml:space="preserve"> existed to engagement in extra-</w:t>
            </w:r>
            <w:r w:rsidRPr="00D629F0">
              <w:rPr>
                <w:szCs w:val="24"/>
              </w:rPr>
              <w:t>curricular activities</w:t>
            </w:r>
            <w:r>
              <w:rPr>
                <w:szCs w:val="24"/>
              </w:rPr>
              <w:t>,</w:t>
            </w:r>
            <w:r w:rsidRPr="00D629F0">
              <w:rPr>
                <w:szCs w:val="24"/>
              </w:rPr>
              <w:t xml:space="preserve"> clear strategies are evident in an attempt to overcome them.</w:t>
            </w:r>
          </w:p>
        </w:tc>
      </w:tr>
      <w:tr w:rsidR="0083439F" w14:paraId="21397EE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8FEF" w14:textId="35C65835" w:rsidR="0083439F" w:rsidRPr="00D629F0" w:rsidRDefault="0083439F" w:rsidP="0083439F">
            <w:pPr>
              <w:pStyle w:val="TableRow"/>
              <w:ind w:left="0" w:right="0"/>
            </w:pPr>
            <w:r w:rsidRPr="00D629F0">
              <w:t>Improved reading comprehension levels within the disadvantaged cohort of KS3.</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99798" w14:textId="1532BF80" w:rsidR="0083439F" w:rsidRPr="00D629F0" w:rsidRDefault="0083439F" w:rsidP="0083439F">
            <w:pPr>
              <w:pStyle w:val="TableRowCentered"/>
              <w:jc w:val="left"/>
              <w:rPr>
                <w:szCs w:val="24"/>
              </w:rPr>
            </w:pPr>
            <w:r w:rsidRPr="00D629F0">
              <w:rPr>
                <w:szCs w:val="24"/>
              </w:rPr>
              <w:t>Reading age of disadvantaged pupils rapidly improves from entry to the school. Gap between disadvantaged and other pupils narrows from year 7 onwards. QA demonstrates an effort for reading skills to be developed in the classroom and an increased engagement of pupils in reading activities.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D250191" w:rsidR="00E66558" w:rsidRDefault="009D71E8">
      <w:r>
        <w:t>Budgeted cost: £</w:t>
      </w:r>
      <w:r w:rsidR="00085C40">
        <w:t>100</w:t>
      </w:r>
      <w:r w:rsidR="002D4FF1">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83439F"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359758A" w:rsidR="0083439F" w:rsidRDefault="0083439F" w:rsidP="0083439F">
            <w:pPr>
              <w:pStyle w:val="TableRow"/>
              <w:ind w:left="0" w:right="0"/>
              <w:rPr>
                <w:i/>
                <w:sz w:val="22"/>
              </w:rPr>
            </w:pPr>
            <w:r w:rsidRPr="00CD1D21">
              <w:rPr>
                <w:rFonts w:cs="Arial"/>
                <w:sz w:val="22"/>
                <w:szCs w:val="22"/>
              </w:rPr>
              <w:t>To reduce the core subject gap in order that disadvantaged pupils perform as well as others nationally.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9FEFE7C" w:rsidR="0083439F" w:rsidRDefault="0083439F" w:rsidP="0083439F">
            <w:pPr>
              <w:pStyle w:val="TableRowCentered"/>
              <w:ind w:left="0" w:right="0"/>
              <w:jc w:val="left"/>
              <w:rPr>
                <w:sz w:val="22"/>
              </w:rPr>
            </w:pPr>
            <w:r w:rsidRPr="00CD1D21">
              <w:rPr>
                <w:rFonts w:cs="Arial"/>
                <w:sz w:val="22"/>
                <w:szCs w:val="22"/>
              </w:rPr>
              <w:t xml:space="preserve">‘Research acknowledges that underachievement is heavily linked to social, cultural and economic factors that are hard to shift.  Barriers to learning faced by these pupils are mostly concerned with language and literacy. [Furthermore] there are other issues to consider, such as independence and resilience and pupils who give up easily, who find it difficult to work collaboratively or who find it difficult to manage their time. However, much of the problem of underachievement is about poor aspiration and engagement in learning. Many of our young people lack self-belief and are easily distracted from learning or have difficulties in understanding its relevance.’  </w:t>
            </w:r>
            <w:r w:rsidRPr="00CD1D21">
              <w:rPr>
                <w:rFonts w:cs="Arial"/>
                <w:b/>
                <w:bCs/>
                <w:sz w:val="22"/>
                <w:szCs w:val="22"/>
              </w:rPr>
              <w:t>Kenny Frederick</w:t>
            </w:r>
            <w:r w:rsidRPr="00CD1D21">
              <w:rPr>
                <w:rFonts w:cs="Arial"/>
                <w:sz w:val="22"/>
                <w:szCs w:val="22"/>
              </w:rPr>
              <w:t xml:space="preserve"> (</w:t>
            </w:r>
            <w:r w:rsidRPr="00CD1D21">
              <w:rPr>
                <w:rStyle w:val="Emphasis"/>
                <w:rFonts w:cs="Arial"/>
                <w:sz w:val="22"/>
                <w:szCs w:val="22"/>
              </w:rPr>
              <w:t xml:space="preserve">Principal of George Green’s school and </w:t>
            </w:r>
            <w:r w:rsidRPr="00CD1D21">
              <w:rPr>
                <w:rStyle w:val="Emphasis"/>
                <w:rFonts w:cs="Arial"/>
                <w:color w:val="000000" w:themeColor="text1"/>
                <w:sz w:val="22"/>
                <w:szCs w:val="22"/>
              </w:rPr>
              <w:t>a member of the National Association of Head Teachers executive)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6759C3C" w:rsidR="0083439F" w:rsidRDefault="0083439F" w:rsidP="0083439F">
            <w:pPr>
              <w:pStyle w:val="TableRowCentered"/>
              <w:ind w:left="0" w:right="0"/>
              <w:jc w:val="left"/>
              <w:rPr>
                <w:sz w:val="22"/>
              </w:rPr>
            </w:pPr>
            <w:r>
              <w:rPr>
                <w:rFonts w:cs="Arial"/>
                <w:sz w:val="22"/>
                <w:szCs w:val="22"/>
              </w:rPr>
              <w:t>1,2,4,5,6</w:t>
            </w:r>
          </w:p>
        </w:tc>
      </w:tr>
      <w:tr w:rsidR="0083439F" w14:paraId="79C4D55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8BBB4" w14:textId="77777777" w:rsidR="0083439F" w:rsidRPr="00241A4F" w:rsidRDefault="0083439F" w:rsidP="0083439F">
            <w:pPr>
              <w:pStyle w:val="TableRow"/>
              <w:rPr>
                <w:rFonts w:cs="Arial"/>
                <w:sz w:val="22"/>
                <w:szCs w:val="22"/>
              </w:rPr>
            </w:pPr>
            <w:r w:rsidRPr="00241A4F">
              <w:rPr>
                <w:rFonts w:cs="Arial"/>
                <w:sz w:val="22"/>
                <w:szCs w:val="22"/>
              </w:rPr>
              <w:t>To develop and promote literacy and numeracy across the school for disadvantaged pupils</w:t>
            </w:r>
          </w:p>
          <w:p w14:paraId="435F889F" w14:textId="77777777" w:rsidR="0083439F" w:rsidRPr="00CD1D21" w:rsidRDefault="0083439F" w:rsidP="0083439F">
            <w:pPr>
              <w:pStyle w:val="TableRow"/>
              <w:ind w:left="0" w:right="0"/>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22F0" w14:textId="0E85A742" w:rsidR="0083439F" w:rsidRPr="00CD1D21" w:rsidRDefault="0083439F" w:rsidP="0083439F">
            <w:pPr>
              <w:pStyle w:val="TableRowCentered"/>
              <w:ind w:left="0" w:right="0"/>
              <w:jc w:val="left"/>
              <w:rPr>
                <w:rFonts w:cs="Arial"/>
                <w:sz w:val="22"/>
                <w:szCs w:val="22"/>
              </w:rPr>
            </w:pPr>
            <w:r w:rsidRPr="00CD1D21">
              <w:rPr>
                <w:rFonts w:cs="Arial"/>
                <w:sz w:val="22"/>
                <w:szCs w:val="22"/>
                <w:lang w:val="en"/>
              </w:rPr>
              <w:t>Phonics approaches have been consistently found to be effective in supporting younger readers to master the basics of reading, with an average impact of an additional four months’ progress. Research suggests that phonics is particularly beneficial for younger learners (4-7 year olds) as they begin to read.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E2F99" w14:textId="386E51AA" w:rsidR="0083439F" w:rsidRDefault="0083439F" w:rsidP="0083439F">
            <w:pPr>
              <w:pStyle w:val="TableRowCentered"/>
              <w:ind w:left="0" w:right="0"/>
              <w:jc w:val="left"/>
              <w:rPr>
                <w:rFonts w:cs="Arial"/>
                <w:sz w:val="22"/>
                <w:szCs w:val="22"/>
              </w:rPr>
            </w:pPr>
            <w:r>
              <w:rPr>
                <w:rFonts w:cs="Arial"/>
                <w:sz w:val="22"/>
                <w:szCs w:val="22"/>
              </w:rPr>
              <w:t>1,2,6</w:t>
            </w:r>
          </w:p>
        </w:tc>
      </w:tr>
      <w:tr w:rsidR="0083439F" w14:paraId="54EB8C4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0034F" w14:textId="6B72A856" w:rsidR="0083439F" w:rsidRPr="00241A4F" w:rsidRDefault="0083439F" w:rsidP="0083439F">
            <w:pPr>
              <w:pStyle w:val="TableRow"/>
              <w:rPr>
                <w:rFonts w:cs="Arial"/>
                <w:sz w:val="22"/>
                <w:szCs w:val="22"/>
              </w:rPr>
            </w:pPr>
            <w:r w:rsidRPr="00CD1D21">
              <w:rPr>
                <w:rFonts w:cs="Arial"/>
                <w:bCs/>
                <w:sz w:val="22"/>
                <w:szCs w:val="22"/>
              </w:rPr>
              <w:t>To improve outcomes for disadvantaged pupils in Maths and Science through the development of STEM based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B868" w14:textId="28B0CBD4" w:rsidR="0083439F" w:rsidRPr="00CD1D21" w:rsidRDefault="0083439F" w:rsidP="0083439F">
            <w:pPr>
              <w:pStyle w:val="TableRowCentered"/>
              <w:ind w:left="0" w:right="0"/>
              <w:jc w:val="left"/>
              <w:rPr>
                <w:rFonts w:cs="Arial"/>
                <w:sz w:val="22"/>
                <w:szCs w:val="22"/>
                <w:lang w:val="en"/>
              </w:rPr>
            </w:pPr>
            <w:r w:rsidRPr="00CD1D21">
              <w:rPr>
                <w:rFonts w:cs="Arial"/>
                <w:color w:val="000000"/>
                <w:sz w:val="22"/>
                <w:szCs w:val="22"/>
              </w:rPr>
              <w:t>“it is not a leap to suggest that those who build a solid foundation in STEM subjects and learning throughout their studies will not only be more employable in the future, but in fact more equipped for the future in general.” Faculty of Education, University of Cambridge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E24ED" w14:textId="21883CBD" w:rsidR="0083439F" w:rsidRDefault="0083439F" w:rsidP="0083439F">
            <w:pPr>
              <w:pStyle w:val="TableRowCentered"/>
              <w:ind w:left="0" w:right="0"/>
              <w:jc w:val="left"/>
              <w:rPr>
                <w:rFonts w:cs="Arial"/>
                <w:sz w:val="22"/>
                <w:szCs w:val="22"/>
              </w:rPr>
            </w:pPr>
            <w:r>
              <w:rPr>
                <w:rFonts w:cs="Arial"/>
                <w:sz w:val="22"/>
                <w:szCs w:val="22"/>
              </w:rPr>
              <w:t>2,3,4</w:t>
            </w:r>
          </w:p>
        </w:tc>
      </w:tr>
      <w:tr w:rsidR="0083439F" w14:paraId="0B0A13C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4966" w14:textId="1CA4D68A" w:rsidR="0083439F" w:rsidRPr="00CD1D21" w:rsidRDefault="0083439F" w:rsidP="0083439F">
            <w:pPr>
              <w:pStyle w:val="TableRow"/>
              <w:rPr>
                <w:rFonts w:cs="Arial"/>
                <w:bCs/>
                <w:sz w:val="22"/>
                <w:szCs w:val="22"/>
              </w:rPr>
            </w:pPr>
            <w:r w:rsidRPr="00CD1D21">
              <w:rPr>
                <w:rFonts w:cs="Arial"/>
                <w:sz w:val="22"/>
                <w:szCs w:val="22"/>
              </w:rPr>
              <w:t>To ensure that disadvantaged pupils have access to quality first teaching with a particular focus on improving reading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A066" w14:textId="7AC73689" w:rsidR="0083439F" w:rsidRPr="00CD1D21" w:rsidRDefault="0083439F" w:rsidP="0083439F">
            <w:pPr>
              <w:pStyle w:val="TableRowCentered"/>
              <w:ind w:left="0" w:right="0"/>
              <w:jc w:val="left"/>
              <w:rPr>
                <w:rFonts w:cs="Arial"/>
                <w:color w:val="000000"/>
                <w:sz w:val="22"/>
                <w:szCs w:val="22"/>
              </w:rPr>
            </w:pPr>
            <w:r w:rsidRPr="005F2537">
              <w:rPr>
                <w:rFonts w:cs="Arial"/>
                <w:b/>
                <w:bCs/>
                <w:sz w:val="22"/>
                <w:szCs w:val="22"/>
              </w:rPr>
              <w:t>“</w:t>
            </w:r>
            <w:r w:rsidRPr="005F2537">
              <w:rPr>
                <w:rFonts w:cs="Arial"/>
                <w:sz w:val="22"/>
                <w:szCs w:val="22"/>
              </w:rPr>
              <w:t>Pupils who can read are overwhelmingly more likely to succeed at school, achieve good qualifications, and subsequently enjoy a fulfilling and rewarding career. In addition to its substantial practical benefits, reading is one of life’s profound joys.” Reading: the Next Steps, DfE, March 2015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A5ACC" w14:textId="47840DC5" w:rsidR="0083439F" w:rsidRDefault="0083439F" w:rsidP="0083439F">
            <w:pPr>
              <w:pStyle w:val="TableRowCentered"/>
              <w:ind w:left="0" w:right="0"/>
              <w:jc w:val="left"/>
              <w:rPr>
                <w:rFonts w:cs="Arial"/>
                <w:sz w:val="22"/>
                <w:szCs w:val="22"/>
              </w:rPr>
            </w:pPr>
            <w:r>
              <w:rPr>
                <w:rFonts w:cs="Arial"/>
                <w:sz w:val="22"/>
                <w:szCs w:val="22"/>
              </w:rPr>
              <w:t>1,2,3,5,6</w:t>
            </w:r>
          </w:p>
        </w:tc>
      </w:tr>
      <w:tr w:rsidR="0083439F" w14:paraId="2837F3A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EC1CC" w14:textId="058BCD54" w:rsidR="0083439F" w:rsidRPr="00CD1D21" w:rsidRDefault="0083439F" w:rsidP="0083439F">
            <w:pPr>
              <w:pStyle w:val="TableRow"/>
              <w:rPr>
                <w:rFonts w:cs="Arial"/>
                <w:sz w:val="22"/>
                <w:szCs w:val="22"/>
              </w:rPr>
            </w:pPr>
            <w:r w:rsidRPr="003565ED">
              <w:rPr>
                <w:rFonts w:cs="Arial"/>
                <w:color w:val="000000" w:themeColor="text1"/>
                <w:sz w:val="22"/>
                <w:szCs w:val="22"/>
              </w:rPr>
              <w:t>Professional development to support the school’s SEF foci and therefore improve outcomes for all pupils</w:t>
            </w:r>
            <w:r w:rsidRPr="00285404">
              <w:rPr>
                <w:rFonts w:cs="Arial"/>
                <w:color w:val="000000" w:themeColor="text1"/>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0B9B3" w14:textId="77777777" w:rsidR="0083439F" w:rsidRPr="00285404" w:rsidRDefault="0083439F" w:rsidP="0083439F">
            <w:pPr>
              <w:pStyle w:val="TableRowCentered"/>
              <w:numPr>
                <w:ilvl w:val="0"/>
                <w:numId w:val="1"/>
              </w:numPr>
              <w:jc w:val="left"/>
              <w:rPr>
                <w:rFonts w:cs="Arial"/>
                <w:bCs/>
                <w:color w:val="000000" w:themeColor="text1"/>
                <w:sz w:val="22"/>
                <w:szCs w:val="22"/>
              </w:rPr>
            </w:pPr>
            <w:r w:rsidRPr="00285404">
              <w:rPr>
                <w:rFonts w:cs="Arial"/>
                <w:bCs/>
                <w:color w:val="000000" w:themeColor="text1"/>
                <w:sz w:val="22"/>
                <w:szCs w:val="22"/>
              </w:rPr>
              <w:t xml:space="preserve">Research shows that effective professional development leads to a positive impact, not only on pupil motivation, achievement and attitude to work, but also for the staff involved. </w:t>
            </w:r>
          </w:p>
          <w:p w14:paraId="36F0EBFC" w14:textId="77777777" w:rsidR="0083439F" w:rsidRPr="00285404" w:rsidRDefault="0083439F" w:rsidP="0083439F">
            <w:pPr>
              <w:pStyle w:val="TableRowCentered"/>
              <w:numPr>
                <w:ilvl w:val="0"/>
                <w:numId w:val="1"/>
              </w:numPr>
              <w:jc w:val="left"/>
              <w:rPr>
                <w:rFonts w:cs="Arial"/>
                <w:bCs/>
                <w:color w:val="000000" w:themeColor="text1"/>
                <w:sz w:val="22"/>
                <w:szCs w:val="22"/>
              </w:rPr>
            </w:pPr>
            <w:r w:rsidRPr="00285404">
              <w:rPr>
                <w:rFonts w:cs="Arial"/>
                <w:bCs/>
                <w:color w:val="000000" w:themeColor="text1"/>
                <w:sz w:val="22"/>
                <w:szCs w:val="22"/>
              </w:rPr>
              <w:t xml:space="preserve">Effective Professional Development can lead to greater confidence amongst teachers, greater self-efficacy and greater enthusiasm and willingness to try new things and innovate in their practice. Teachers are certainly driven to improve their pupils’ outcomes and also have a vested interest in ensuring that they participate in effective Professional Development. </w:t>
            </w:r>
          </w:p>
          <w:p w14:paraId="5399E1DC" w14:textId="77777777" w:rsidR="0083439F" w:rsidRPr="00285404" w:rsidRDefault="0083439F" w:rsidP="0083439F">
            <w:pPr>
              <w:pStyle w:val="TableRowCentered"/>
              <w:numPr>
                <w:ilvl w:val="0"/>
                <w:numId w:val="1"/>
              </w:numPr>
              <w:jc w:val="left"/>
              <w:rPr>
                <w:rFonts w:cs="Arial"/>
                <w:bCs/>
                <w:color w:val="000000" w:themeColor="text1"/>
                <w:sz w:val="22"/>
                <w:szCs w:val="22"/>
              </w:rPr>
            </w:pPr>
            <w:r w:rsidRPr="00285404">
              <w:rPr>
                <w:rFonts w:cs="Arial"/>
                <w:bCs/>
                <w:color w:val="000000" w:themeColor="text1"/>
                <w:sz w:val="22"/>
                <w:szCs w:val="22"/>
              </w:rPr>
              <w:t>The most effective Professional Development is that which is teacher-driven, collaborative and relevant to teacher’s classes and pupil learning. Teachers need support and freedom to focus on their own professional development and as such they cannot take sole responsibility for Professional Development provision: school leadership, school culture and even national policy must also play a significant role.</w:t>
            </w:r>
          </w:p>
          <w:p w14:paraId="517AA16B" w14:textId="77777777" w:rsidR="0083439F" w:rsidRPr="00285404" w:rsidRDefault="0083439F" w:rsidP="0083439F">
            <w:pPr>
              <w:pStyle w:val="TableRowCentered"/>
              <w:numPr>
                <w:ilvl w:val="0"/>
                <w:numId w:val="1"/>
              </w:numPr>
              <w:jc w:val="left"/>
              <w:rPr>
                <w:rFonts w:cs="Arial"/>
                <w:bCs/>
                <w:color w:val="000000" w:themeColor="text1"/>
                <w:sz w:val="22"/>
                <w:szCs w:val="22"/>
              </w:rPr>
            </w:pPr>
            <w:r w:rsidRPr="00285404">
              <w:rPr>
                <w:rFonts w:cs="Arial"/>
                <w:bCs/>
                <w:color w:val="000000" w:themeColor="text1"/>
                <w:sz w:val="22"/>
                <w:szCs w:val="22"/>
              </w:rPr>
              <w:t xml:space="preserve">Teachers should be free to innovate, to take risks, to share their findings and engage in research and evidence that may inform their practice. </w:t>
            </w:r>
          </w:p>
          <w:p w14:paraId="688F604F" w14:textId="77777777" w:rsidR="0083439F" w:rsidRPr="00285404" w:rsidRDefault="0083439F" w:rsidP="0083439F">
            <w:pPr>
              <w:pStyle w:val="TableRowCentered"/>
              <w:numPr>
                <w:ilvl w:val="0"/>
                <w:numId w:val="1"/>
              </w:numPr>
              <w:jc w:val="left"/>
              <w:rPr>
                <w:rFonts w:cs="Arial"/>
                <w:bCs/>
                <w:color w:val="000000" w:themeColor="text1"/>
                <w:sz w:val="22"/>
                <w:szCs w:val="22"/>
              </w:rPr>
            </w:pPr>
            <w:r w:rsidRPr="00285404">
              <w:rPr>
                <w:rFonts w:cs="Arial"/>
                <w:bCs/>
                <w:color w:val="000000" w:themeColor="text1"/>
                <w:sz w:val="22"/>
                <w:szCs w:val="22"/>
              </w:rPr>
              <w:t>And whilst all play an important part, it is, however, the ultimate responsibility, and in the absolute interest of the individual teacher to ensure that they are finding and engaging in professional learning to continually improve their practice. </w:t>
            </w:r>
          </w:p>
          <w:p w14:paraId="4DCD8DBE" w14:textId="5F6E99C1" w:rsidR="0083439F" w:rsidRPr="005F2537" w:rsidRDefault="0083439F" w:rsidP="0083439F">
            <w:pPr>
              <w:pStyle w:val="TableRowCentered"/>
              <w:ind w:left="0" w:right="0"/>
              <w:jc w:val="left"/>
              <w:rPr>
                <w:rFonts w:cs="Arial"/>
                <w:b/>
                <w:bCs/>
                <w:sz w:val="22"/>
                <w:szCs w:val="22"/>
              </w:rPr>
            </w:pPr>
            <w:r w:rsidRPr="00285404">
              <w:rPr>
                <w:rFonts w:cs="Arial"/>
                <w:b/>
                <w:bCs/>
                <w:color w:val="000000" w:themeColor="text1"/>
                <w:sz w:val="22"/>
                <w:szCs w:val="22"/>
              </w:rPr>
              <w:t xml:space="preserve">Teacher Development Trust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39BAC" w14:textId="310D5FE6" w:rsidR="0083439F" w:rsidRDefault="0083439F" w:rsidP="0083439F">
            <w:pPr>
              <w:pStyle w:val="TableRowCentered"/>
              <w:ind w:left="0" w:right="0"/>
              <w:jc w:val="left"/>
              <w:rPr>
                <w:rFonts w:cs="Arial"/>
                <w:sz w:val="22"/>
                <w:szCs w:val="22"/>
              </w:rPr>
            </w:pPr>
            <w:r w:rsidRPr="00285404">
              <w:rPr>
                <w:rFonts w:cs="Arial"/>
                <w:color w:val="000000" w:themeColor="text1"/>
                <w:sz w:val="22"/>
                <w:szCs w:val="22"/>
              </w:rPr>
              <w:t>1,2,5,6</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2E4331B" w:rsidR="00E66558" w:rsidRDefault="009D71E8">
      <w:r>
        <w:t xml:space="preserve">Budgeted cost: </w:t>
      </w:r>
      <w:r w:rsidR="002D4FF1">
        <w:t>£</w:t>
      </w:r>
      <w:r w:rsidR="002D4FF1">
        <w:rPr>
          <w:i/>
          <w:iCs/>
        </w:rPr>
        <w:t>188,000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83439F"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79A1C67" w:rsidR="0083439F" w:rsidRDefault="0083439F" w:rsidP="0083439F">
            <w:pPr>
              <w:pStyle w:val="TableRow"/>
              <w:ind w:left="0" w:right="0"/>
              <w:rPr>
                <w:i/>
                <w:sz w:val="22"/>
              </w:rPr>
            </w:pPr>
            <w:r w:rsidRPr="00241A4F">
              <w:rPr>
                <w:rFonts w:cs="Arial"/>
                <w:bCs/>
                <w:sz w:val="22"/>
                <w:szCs w:val="22"/>
              </w:rPr>
              <w:t>To provide transition support to ensure that all DP pupils make a positive start to secondary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0E404CF3" w:rsidR="0083439F" w:rsidRDefault="0083439F" w:rsidP="0083439F">
            <w:pPr>
              <w:pStyle w:val="TableRowCentered"/>
              <w:ind w:left="0" w:right="0"/>
              <w:jc w:val="left"/>
              <w:rPr>
                <w:sz w:val="22"/>
              </w:rPr>
            </w:pPr>
            <w:r w:rsidRPr="00241A4F">
              <w:rPr>
                <w:rFonts w:cs="Arial"/>
                <w:b/>
                <w:bCs/>
                <w:sz w:val="22"/>
                <w:szCs w:val="22"/>
              </w:rPr>
              <w:t>“</w:t>
            </w:r>
            <w:r w:rsidRPr="00241A4F">
              <w:rPr>
                <w:rFonts w:eastAsiaTheme="minorHAnsi" w:cs="Arial"/>
                <w:color w:val="333333"/>
                <w:sz w:val="22"/>
                <w:szCs w:val="22"/>
                <w:shd w:val="clear" w:color="auto" w:fill="FCFCFC"/>
              </w:rPr>
              <w:t>Success in navigating transition can</w:t>
            </w:r>
            <w:r>
              <w:rPr>
                <w:rFonts w:eastAsiaTheme="minorHAnsi" w:cs="Arial"/>
                <w:color w:val="333333"/>
                <w:sz w:val="22"/>
                <w:szCs w:val="22"/>
                <w:shd w:val="clear" w:color="auto" w:fill="FCFCFC"/>
              </w:rPr>
              <w:t xml:space="preserve"> </w:t>
            </w:r>
            <w:r w:rsidRPr="00241A4F">
              <w:rPr>
                <w:rFonts w:eastAsiaTheme="minorHAnsi" w:cs="Arial"/>
                <w:color w:val="333333"/>
                <w:sz w:val="22"/>
                <w:szCs w:val="22"/>
                <w:shd w:val="clear" w:color="auto" w:fill="FCFCFC"/>
              </w:rPr>
              <w:t xml:space="preserve">not only affect children’s academic performance, but also their general sense of well-being and mental health” </w:t>
            </w:r>
            <w:r w:rsidRPr="00241A4F">
              <w:rPr>
                <w:rFonts w:eastAsiaTheme="minorHAnsi" w:cs="Arial"/>
                <w:b/>
                <w:color w:val="000000" w:themeColor="text1"/>
                <w:sz w:val="22"/>
                <w:szCs w:val="22"/>
                <w:shd w:val="clear" w:color="auto" w:fill="FCFCFC"/>
              </w:rPr>
              <w:t>Waters et al. </w:t>
            </w:r>
            <w:hyperlink r:id="rId7" w:anchor="ref-CR31" w:tooltip="Waters, S., Lester, L., Wenden, E., &amp; Cross, D. (2012). A theoretical grounded exploration of the social and emotional outcomes of transition to secondary school. Australian Journal of Guidance and Counselling, 22(2), 190–205." w:history="1">
              <w:r w:rsidRPr="00241A4F">
                <w:rPr>
                  <w:rFonts w:eastAsiaTheme="minorHAnsi" w:cs="Arial"/>
                  <w:b/>
                  <w:color w:val="000000" w:themeColor="text1"/>
                  <w:sz w:val="22"/>
                  <w:szCs w:val="22"/>
                  <w:u w:val="single"/>
                  <w:shd w:val="clear" w:color="auto" w:fill="FCFCFC"/>
                </w:rPr>
                <w:t>2012</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3D4BC3A" w:rsidR="0083439F" w:rsidRDefault="0083439F" w:rsidP="0083439F">
            <w:pPr>
              <w:pStyle w:val="TableRowCentered"/>
              <w:ind w:left="0" w:right="0"/>
              <w:jc w:val="left"/>
              <w:rPr>
                <w:sz w:val="22"/>
              </w:rPr>
            </w:pPr>
            <w:r w:rsidRPr="00241A4F">
              <w:rPr>
                <w:rFonts w:cs="Arial"/>
                <w:sz w:val="22"/>
                <w:szCs w:val="22"/>
              </w:rPr>
              <w:t>3,4,5</w:t>
            </w:r>
          </w:p>
        </w:tc>
      </w:tr>
      <w:tr w:rsidR="0083439F" w14:paraId="563B43B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85F71" w14:textId="3AA10E22" w:rsidR="0083439F" w:rsidRPr="00241A4F" w:rsidRDefault="0083439F" w:rsidP="0083439F">
            <w:pPr>
              <w:pStyle w:val="TableRow"/>
              <w:ind w:left="0" w:right="0"/>
              <w:rPr>
                <w:rFonts w:cs="Arial"/>
                <w:bCs/>
                <w:sz w:val="22"/>
                <w:szCs w:val="22"/>
              </w:rPr>
            </w:pPr>
            <w:r w:rsidRPr="00241A4F">
              <w:rPr>
                <w:rFonts w:cs="Arial"/>
                <w:bCs/>
                <w:sz w:val="22"/>
                <w:szCs w:val="22"/>
              </w:rPr>
              <w:t>To safeguard all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24898" w14:textId="4FA7FB9A" w:rsidR="0083439F" w:rsidRPr="00241A4F" w:rsidRDefault="0083439F" w:rsidP="0083439F">
            <w:pPr>
              <w:pStyle w:val="TableRowCentered"/>
              <w:ind w:left="0" w:right="0"/>
              <w:jc w:val="left"/>
              <w:rPr>
                <w:rFonts w:cs="Arial"/>
                <w:b/>
                <w:bCs/>
                <w:sz w:val="22"/>
                <w:szCs w:val="22"/>
              </w:rPr>
            </w:pPr>
            <w:r w:rsidRPr="00241A4F">
              <w:rPr>
                <w:rFonts w:cs="Arial"/>
                <w:sz w:val="22"/>
                <w:szCs w:val="22"/>
              </w:rPr>
              <w:t>‘</w:t>
            </w:r>
            <w:r w:rsidRPr="00241A4F">
              <w:rPr>
                <w:rFonts w:cs="Arial"/>
                <w:sz w:val="22"/>
                <w:szCs w:val="22"/>
                <w:lang w:val="en"/>
              </w:rPr>
              <w:t xml:space="preserve">All </w:t>
            </w:r>
            <w:proofErr w:type="spellStart"/>
            <w:r w:rsidRPr="00241A4F">
              <w:rPr>
                <w:rFonts w:cs="Arial"/>
                <w:sz w:val="22"/>
                <w:szCs w:val="22"/>
                <w:lang w:val="en"/>
              </w:rPr>
              <w:t>organisations</w:t>
            </w:r>
            <w:proofErr w:type="spellEnd"/>
            <w:r w:rsidRPr="00241A4F">
              <w:rPr>
                <w:rFonts w:cs="Arial"/>
                <w:sz w:val="22"/>
                <w:szCs w:val="22"/>
                <w:lang w:val="en"/>
              </w:rPr>
              <w:t xml:space="preserve"> that work with or come into contact with children should have safeguarding policies and procedures to ensure that every child, regardless of their age, gender, religion or ethnicity, can be protected from harm’.</w:t>
            </w:r>
            <w:r w:rsidRPr="00241A4F">
              <w:rPr>
                <w:rFonts w:cs="Arial"/>
                <w:b/>
                <w:bCs/>
                <w:sz w:val="22"/>
                <w:szCs w:val="22"/>
              </w:rPr>
              <w:t xml:space="preserve"> NSPCC </w:t>
            </w:r>
            <w:r w:rsidRPr="00241A4F">
              <w:rPr>
                <w:rFonts w:cs="Arial"/>
                <w:i/>
                <w:iCs/>
                <w:sz w:val="22"/>
                <w:szCs w:val="22"/>
              </w:rPr>
              <w:t>(Safeguarding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C130" w14:textId="7A6C2732" w:rsidR="0083439F" w:rsidRPr="00241A4F" w:rsidRDefault="0083439F" w:rsidP="0083439F">
            <w:pPr>
              <w:pStyle w:val="TableRowCentered"/>
              <w:ind w:left="0" w:right="0"/>
              <w:jc w:val="left"/>
              <w:rPr>
                <w:rFonts w:cs="Arial"/>
                <w:sz w:val="22"/>
                <w:szCs w:val="22"/>
              </w:rPr>
            </w:pPr>
            <w:r w:rsidRPr="00241A4F">
              <w:rPr>
                <w:rFonts w:cs="Arial"/>
                <w:sz w:val="22"/>
                <w:szCs w:val="22"/>
              </w:rPr>
              <w:t>3,4</w:t>
            </w:r>
          </w:p>
        </w:tc>
      </w:tr>
      <w:tr w:rsidR="0083439F" w14:paraId="611F77D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5D0D2" w14:textId="77777777" w:rsidR="0083439F" w:rsidRPr="00241A4F" w:rsidRDefault="0083439F" w:rsidP="0083439F">
            <w:pPr>
              <w:spacing w:line="240" w:lineRule="auto"/>
              <w:rPr>
                <w:rFonts w:cs="Arial"/>
                <w:color w:val="333333"/>
                <w:sz w:val="22"/>
                <w:szCs w:val="22"/>
              </w:rPr>
            </w:pPr>
            <w:r w:rsidRPr="00241A4F">
              <w:rPr>
                <w:rFonts w:cs="Arial"/>
                <w:sz w:val="22"/>
                <w:szCs w:val="22"/>
              </w:rPr>
              <w:t>To improve attainment and progress by focusing on  improving behaviour for learning</w:t>
            </w:r>
            <w:r w:rsidRPr="00241A4F">
              <w:rPr>
                <w:rFonts w:cs="Arial"/>
                <w:b/>
                <w:bCs/>
                <w:sz w:val="22"/>
                <w:szCs w:val="22"/>
              </w:rPr>
              <w:t xml:space="preserve"> </w:t>
            </w:r>
            <w:r w:rsidRPr="00241A4F">
              <w:rPr>
                <w:rFonts w:cs="Arial"/>
                <w:sz w:val="22"/>
                <w:szCs w:val="22"/>
              </w:rPr>
              <w:t>through i</w:t>
            </w:r>
            <w:r w:rsidRPr="00241A4F">
              <w:rPr>
                <w:rFonts w:cs="Arial"/>
                <w:color w:val="333333"/>
                <w:sz w:val="22"/>
                <w:szCs w:val="22"/>
              </w:rPr>
              <w:t>nterventions which support pupils with social, emotional and mental health needs</w:t>
            </w:r>
          </w:p>
          <w:p w14:paraId="6F6807F9" w14:textId="77777777" w:rsidR="0083439F" w:rsidRPr="00241A4F" w:rsidRDefault="0083439F" w:rsidP="0083439F">
            <w:pPr>
              <w:pStyle w:val="TableRow"/>
              <w:ind w:left="0" w:right="0"/>
              <w:rPr>
                <w:rFonts w:cs="Arial"/>
                <w:bCs/>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8CDFA" w14:textId="77777777" w:rsidR="0083439F" w:rsidRPr="00241A4F" w:rsidRDefault="0083439F" w:rsidP="0083439F">
            <w:pPr>
              <w:spacing w:line="240" w:lineRule="auto"/>
              <w:rPr>
                <w:rFonts w:cs="Arial"/>
                <w:b/>
                <w:bCs/>
                <w:sz w:val="22"/>
                <w:szCs w:val="22"/>
              </w:rPr>
            </w:pPr>
            <w:r w:rsidRPr="00241A4F">
              <w:rPr>
                <w:rFonts w:cs="Arial"/>
                <w:sz w:val="22"/>
                <w:szCs w:val="22"/>
              </w:rPr>
              <w:t>+4 months impact.  ‘Evidence suggests that behaviour interventions can produce large improvements in academic performance along with a decrease in problematic behaviours’ and ‘interventions which target</w:t>
            </w:r>
            <w:r w:rsidRPr="00241A4F">
              <w:rPr>
                <w:rFonts w:cs="Arial"/>
                <w:b/>
                <w:bCs/>
                <w:sz w:val="22"/>
                <w:szCs w:val="22"/>
              </w:rPr>
              <w:t xml:space="preserve"> </w:t>
            </w:r>
            <w:r w:rsidRPr="00241A4F">
              <w:rPr>
                <w:rFonts w:cs="Arial"/>
                <w:sz w:val="22"/>
                <w:szCs w:val="22"/>
              </w:rPr>
              <w:t xml:space="preserve">social and emotional learning…have an identifiable and significant impact on attitudes to learning, social relationships in school, and attainment itself (on average around three to four months additional progress).’ </w:t>
            </w:r>
            <w:r w:rsidRPr="00241A4F">
              <w:rPr>
                <w:rFonts w:cs="Arial"/>
                <w:b/>
                <w:bCs/>
                <w:sz w:val="22"/>
                <w:szCs w:val="22"/>
              </w:rPr>
              <w:t>EEF</w:t>
            </w:r>
          </w:p>
          <w:p w14:paraId="0506DB4A" w14:textId="43B2A073" w:rsidR="0083439F" w:rsidRPr="00241A4F" w:rsidRDefault="0083439F" w:rsidP="0083439F">
            <w:pPr>
              <w:pStyle w:val="TableRowCentered"/>
              <w:ind w:left="0" w:right="0"/>
              <w:jc w:val="left"/>
              <w:rPr>
                <w:rFonts w:cs="Arial"/>
                <w:sz w:val="22"/>
                <w:szCs w:val="22"/>
              </w:rPr>
            </w:pPr>
            <w:r w:rsidRPr="00241A4F">
              <w:rPr>
                <w:rFonts w:cs="Arial"/>
                <w:color w:val="000000" w:themeColor="text1"/>
                <w:sz w:val="22"/>
                <w:szCs w:val="22"/>
                <w:lang w:val="en"/>
              </w:rPr>
              <w:t xml:space="preserve">‘Research which focuses on teaching assistants who provide one to one or small group support shows a strong positive benefit of between three and five additional months on average. Often support is based on a clearly specified approach which teaching assistants have been trained to deliver’ </w:t>
            </w:r>
            <w:r w:rsidRPr="00241A4F">
              <w:rPr>
                <w:rFonts w:cs="Arial"/>
                <w:bCs/>
                <w:color w:val="000000" w:themeColor="text1"/>
                <w:sz w:val="22"/>
                <w:szCs w:val="22"/>
                <w:lang w:val="en"/>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4DC" w14:textId="36C23132" w:rsidR="0083439F" w:rsidRPr="00241A4F" w:rsidRDefault="0083439F" w:rsidP="0083439F">
            <w:pPr>
              <w:pStyle w:val="TableRowCentered"/>
              <w:ind w:left="0" w:right="0"/>
              <w:jc w:val="left"/>
              <w:rPr>
                <w:rFonts w:cs="Arial"/>
                <w:sz w:val="22"/>
                <w:szCs w:val="22"/>
              </w:rPr>
            </w:pPr>
            <w:r w:rsidRPr="00241A4F">
              <w:rPr>
                <w:rFonts w:cs="Arial"/>
                <w:sz w:val="22"/>
                <w:szCs w:val="22"/>
              </w:rPr>
              <w:t>3,4,5</w:t>
            </w:r>
          </w:p>
        </w:tc>
      </w:tr>
      <w:tr w:rsidR="0083439F" w14:paraId="16CD7AE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03EB" w14:textId="63F0D6B8" w:rsidR="0083439F" w:rsidRPr="00241A4F" w:rsidRDefault="0083439F" w:rsidP="0083439F">
            <w:pPr>
              <w:spacing w:line="240" w:lineRule="auto"/>
              <w:rPr>
                <w:rFonts w:cs="Arial"/>
                <w:sz w:val="22"/>
                <w:szCs w:val="22"/>
              </w:rPr>
            </w:pPr>
            <w:r w:rsidRPr="00274438">
              <w:rPr>
                <w:rFonts w:cs="Arial"/>
                <w:color w:val="000000" w:themeColor="text1"/>
                <w:sz w:val="22"/>
                <w:szCs w:val="22"/>
              </w:rPr>
              <w:t>To meet the needs of pupils who require extra support &amp; ensure they have access to Emotional and Well-Being advice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A34CD" w14:textId="296A32C7" w:rsidR="0083439F" w:rsidRPr="00241A4F" w:rsidRDefault="0083439F" w:rsidP="0083439F">
            <w:pPr>
              <w:spacing w:line="240" w:lineRule="auto"/>
              <w:rPr>
                <w:rFonts w:cs="Arial"/>
                <w:sz w:val="22"/>
                <w:szCs w:val="22"/>
              </w:rPr>
            </w:pPr>
            <w:r w:rsidRPr="00274438">
              <w:rPr>
                <w:rFonts w:cs="Arial"/>
                <w:color w:val="000000" w:themeColor="text1"/>
                <w:sz w:val="22"/>
                <w:szCs w:val="22"/>
                <w:lang w:val="en"/>
              </w:rPr>
              <w:t xml:space="preserve">‘School-based humanistic counselling can bring about significant reductions in psychological distress…emotionally distressed young people value an opportunity to talk and be listened to in a confidential environment; and with a counsellor who is trustworthy, friendly and easy to relate to’  </w:t>
            </w:r>
            <w:r w:rsidRPr="00274438">
              <w:rPr>
                <w:rFonts w:cs="Arial"/>
                <w:b/>
                <w:bCs/>
                <w:color w:val="000000" w:themeColor="text1"/>
                <w:sz w:val="22"/>
                <w:szCs w:val="22"/>
                <w:lang w:val="en"/>
              </w:rPr>
              <w:t>Professor Mick Cooper</w:t>
            </w:r>
            <w:r w:rsidRPr="00274438">
              <w:rPr>
                <w:rFonts w:cs="Arial"/>
                <w:color w:val="000000" w:themeColor="text1"/>
                <w:sz w:val="22"/>
                <w:szCs w:val="22"/>
                <w:lang w:val="en"/>
              </w:rPr>
              <w:t xml:space="preserve"> (</w:t>
            </w:r>
            <w:r w:rsidRPr="00274438">
              <w:rPr>
                <w:rFonts w:cs="Arial"/>
                <w:i/>
                <w:iCs/>
                <w:color w:val="000000" w:themeColor="text1"/>
                <w:sz w:val="22"/>
                <w:szCs w:val="22"/>
                <w:lang w:val="en"/>
              </w:rPr>
              <w:t>The Psychologist</w:t>
            </w:r>
            <w:r w:rsidRPr="00274438">
              <w:rPr>
                <w:rFonts w:cs="Arial"/>
                <w:color w:val="000000" w:themeColor="text1"/>
                <w:sz w:val="22"/>
                <w:szCs w:val="22"/>
                <w:lang w:val="en"/>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85B90" w14:textId="6A2ABF47" w:rsidR="0083439F" w:rsidRPr="00241A4F" w:rsidRDefault="0083439F" w:rsidP="0083439F">
            <w:pPr>
              <w:pStyle w:val="TableRowCentered"/>
              <w:ind w:left="0" w:right="0"/>
              <w:jc w:val="left"/>
              <w:rPr>
                <w:rFonts w:cs="Arial"/>
                <w:sz w:val="22"/>
                <w:szCs w:val="22"/>
              </w:rPr>
            </w:pPr>
            <w:r w:rsidRPr="00241A4F">
              <w:rPr>
                <w:rFonts w:cs="Arial"/>
                <w:sz w:val="22"/>
                <w:szCs w:val="22"/>
              </w:rPr>
              <w:t>3, 5</w:t>
            </w:r>
          </w:p>
        </w:tc>
      </w:tr>
      <w:tr w:rsidR="0083439F" w14:paraId="5CDB36A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436EA" w14:textId="60CC5778" w:rsidR="0083439F" w:rsidRPr="00274438" w:rsidRDefault="0083439F" w:rsidP="0083439F">
            <w:pPr>
              <w:spacing w:line="240" w:lineRule="auto"/>
              <w:rPr>
                <w:rFonts w:cs="Arial"/>
                <w:color w:val="000000" w:themeColor="text1"/>
                <w:sz w:val="22"/>
                <w:szCs w:val="22"/>
              </w:rPr>
            </w:pPr>
            <w:r w:rsidRPr="00274438">
              <w:rPr>
                <w:rFonts w:cs="Arial"/>
                <w:bCs/>
                <w:color w:val="000000" w:themeColor="text1"/>
                <w:sz w:val="22"/>
                <w:szCs w:val="22"/>
              </w:rPr>
              <w:t>To raise the attendance of Pupil Premium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B7405" w14:textId="1A447648" w:rsidR="0083439F" w:rsidRPr="00274438" w:rsidRDefault="0083439F" w:rsidP="0083439F">
            <w:pPr>
              <w:spacing w:line="240" w:lineRule="auto"/>
              <w:rPr>
                <w:rFonts w:cs="Arial"/>
                <w:color w:val="000000" w:themeColor="text1"/>
                <w:sz w:val="22"/>
                <w:szCs w:val="22"/>
                <w:lang w:val="en"/>
              </w:rPr>
            </w:pPr>
            <w:r w:rsidRPr="00274438">
              <w:rPr>
                <w:rFonts w:cs="Arial"/>
                <w:color w:val="000000" w:themeColor="text1"/>
                <w:sz w:val="22"/>
                <w:szCs w:val="22"/>
                <w:lang w:val="en"/>
              </w:rPr>
              <w:t>‘PP pupils in secondary schools are 3 times more likely to become persistent absentees than their peers and 3 times more likely to receive two or more fixed term exclusions across the year. Pupils who are not present are not engaged in the full curriculum experience and therefore may not make as much progress as those whose attendance is acceptable.’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EA276" w14:textId="4F7A59E8" w:rsidR="0083439F" w:rsidRPr="00241A4F" w:rsidRDefault="0083439F" w:rsidP="0083439F">
            <w:pPr>
              <w:pStyle w:val="TableRowCentered"/>
              <w:ind w:left="0" w:right="0"/>
              <w:jc w:val="left"/>
              <w:rPr>
                <w:rFonts w:cs="Arial"/>
                <w:sz w:val="22"/>
                <w:szCs w:val="22"/>
              </w:rPr>
            </w:pPr>
            <w:r w:rsidRPr="00241A4F">
              <w:rPr>
                <w:rFonts w:cs="Arial"/>
                <w:sz w:val="22"/>
                <w:szCs w:val="22"/>
              </w:rPr>
              <w:t>3,5</w:t>
            </w:r>
          </w:p>
        </w:tc>
      </w:tr>
      <w:tr w:rsidR="0083439F" w14:paraId="25D8267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3F279" w14:textId="70487008" w:rsidR="0083439F" w:rsidRPr="00274438" w:rsidRDefault="0083439F" w:rsidP="0083439F">
            <w:pPr>
              <w:spacing w:line="240" w:lineRule="auto"/>
              <w:rPr>
                <w:rFonts w:cs="Arial"/>
                <w:bCs/>
                <w:color w:val="000000" w:themeColor="text1"/>
                <w:sz w:val="22"/>
                <w:szCs w:val="22"/>
              </w:rPr>
            </w:pPr>
            <w:r w:rsidRPr="00F32365">
              <w:rPr>
                <w:rFonts w:cstheme="minorHAnsi"/>
                <w:color w:val="000000" w:themeColor="text1"/>
                <w:sz w:val="22"/>
                <w:szCs w:val="22"/>
              </w:rPr>
              <w:t>Focused intervention to raise the aspirations of high and middle ability PP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C3B7" w14:textId="77777777" w:rsidR="0083439F" w:rsidRPr="00F32365" w:rsidRDefault="0083439F" w:rsidP="0083439F">
            <w:pPr>
              <w:pStyle w:val="TableRowCentered"/>
              <w:jc w:val="left"/>
              <w:rPr>
                <w:rFonts w:cs="Arial"/>
                <w:color w:val="000000" w:themeColor="text1"/>
                <w:sz w:val="22"/>
                <w:szCs w:val="22"/>
                <w:shd w:val="clear" w:color="auto" w:fill="FFFFFF"/>
              </w:rPr>
            </w:pPr>
            <w:r w:rsidRPr="00F32365">
              <w:rPr>
                <w:rFonts w:cs="Arial"/>
                <w:color w:val="000000" w:themeColor="text1"/>
                <w:sz w:val="22"/>
                <w:szCs w:val="22"/>
                <w:shd w:val="clear" w:color="auto" w:fill="FFFFFF"/>
              </w:rPr>
              <w:t>Khattab (2015) suggests, parental encouragement can have a profound impact on student progress and this, coupled with our school programme, should develop the aspirations of Pupil Premium students.</w:t>
            </w:r>
          </w:p>
          <w:p w14:paraId="39A71108" w14:textId="77777777" w:rsidR="0083439F" w:rsidRPr="00F32365" w:rsidRDefault="0083439F" w:rsidP="0083439F">
            <w:pPr>
              <w:pStyle w:val="TableRowCentered"/>
              <w:jc w:val="left"/>
              <w:rPr>
                <w:rFonts w:cs="Arial"/>
                <w:color w:val="000000" w:themeColor="text1"/>
                <w:sz w:val="22"/>
                <w:szCs w:val="22"/>
                <w:shd w:val="clear" w:color="auto" w:fill="FFFFFF"/>
              </w:rPr>
            </w:pPr>
            <w:r w:rsidRPr="00F32365">
              <w:rPr>
                <w:rFonts w:cs="Arial"/>
                <w:color w:val="000000" w:themeColor="text1"/>
                <w:sz w:val="22"/>
                <w:szCs w:val="22"/>
                <w:shd w:val="clear" w:color="auto" w:fill="FFFFFF"/>
              </w:rPr>
              <w:t>BERA Journals (January 2015)</w:t>
            </w:r>
          </w:p>
          <w:p w14:paraId="35D9BF22" w14:textId="77777777" w:rsidR="0083439F" w:rsidRPr="00274438" w:rsidRDefault="0083439F" w:rsidP="0083439F">
            <w:pPr>
              <w:spacing w:line="240" w:lineRule="auto"/>
              <w:rPr>
                <w:rFonts w:cs="Arial"/>
                <w:color w:val="000000" w:themeColor="text1"/>
                <w:sz w:val="22"/>
                <w:szCs w:val="22"/>
                <w:lang w:val="en"/>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65783" w14:textId="594539AB" w:rsidR="0083439F" w:rsidRPr="00241A4F" w:rsidRDefault="0083439F" w:rsidP="0083439F">
            <w:pPr>
              <w:pStyle w:val="TableRowCentered"/>
              <w:ind w:left="0" w:right="0"/>
              <w:jc w:val="left"/>
              <w:rPr>
                <w:rFonts w:cs="Arial"/>
                <w:sz w:val="22"/>
                <w:szCs w:val="22"/>
              </w:rPr>
            </w:pPr>
            <w:r w:rsidRPr="00241A4F">
              <w:rPr>
                <w:rFonts w:cs="Arial"/>
                <w:sz w:val="22"/>
                <w:szCs w:val="22"/>
              </w:rPr>
              <w:t>1,2,3</w:t>
            </w:r>
          </w:p>
        </w:tc>
      </w:tr>
      <w:tr w:rsidR="0083439F" w14:paraId="382C7E5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7556" w14:textId="1DF82F1E" w:rsidR="0083439F" w:rsidRPr="00F32365" w:rsidRDefault="0083439F" w:rsidP="0083439F">
            <w:pPr>
              <w:spacing w:line="240" w:lineRule="auto"/>
              <w:rPr>
                <w:rFonts w:cstheme="minorHAnsi"/>
                <w:color w:val="000000" w:themeColor="text1"/>
                <w:sz w:val="22"/>
                <w:szCs w:val="22"/>
              </w:rPr>
            </w:pPr>
            <w:r w:rsidRPr="003565ED">
              <w:rPr>
                <w:color w:val="000000" w:themeColor="text1"/>
                <w:sz w:val="22"/>
                <w:szCs w:val="22"/>
              </w:rPr>
              <w:t xml:space="preserve">To baseline all pupils in year 7 and 8 to identify gaps and subsequently provide targeted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4655E" w14:textId="77777777" w:rsidR="0083439F" w:rsidRPr="00285404" w:rsidRDefault="0083439F" w:rsidP="0083439F">
            <w:pPr>
              <w:pStyle w:val="TableParagraph"/>
              <w:kinsoku w:val="0"/>
              <w:overflowPunct w:val="0"/>
              <w:spacing w:before="1"/>
              <w:rPr>
                <w:rFonts w:ascii="Arial" w:hAnsi="Arial" w:cs="Arial"/>
                <w:color w:val="000000" w:themeColor="text1"/>
                <w:spacing w:val="-3"/>
                <w:sz w:val="22"/>
                <w:szCs w:val="22"/>
              </w:rPr>
            </w:pPr>
            <w:r w:rsidRPr="00285404">
              <w:rPr>
                <w:rFonts w:ascii="Arial" w:hAnsi="Arial" w:cs="Arial"/>
                <w:color w:val="000000" w:themeColor="text1"/>
                <w:sz w:val="22"/>
                <w:szCs w:val="22"/>
              </w:rPr>
              <w:t>Intervention</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that</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meets</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the</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needs</w:t>
            </w:r>
            <w:r w:rsidRPr="00285404">
              <w:rPr>
                <w:rFonts w:ascii="Arial" w:hAnsi="Arial" w:cs="Arial"/>
                <w:color w:val="000000" w:themeColor="text1"/>
                <w:spacing w:val="2"/>
                <w:sz w:val="22"/>
                <w:szCs w:val="22"/>
              </w:rPr>
              <w:t xml:space="preserve"> </w:t>
            </w:r>
            <w:r w:rsidRPr="00285404">
              <w:rPr>
                <w:rFonts w:ascii="Arial" w:hAnsi="Arial" w:cs="Arial"/>
                <w:color w:val="000000" w:themeColor="text1"/>
                <w:sz w:val="22"/>
                <w:szCs w:val="22"/>
              </w:rPr>
              <w:t>of</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individual</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children</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makes</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an</w:t>
            </w:r>
            <w:r w:rsidRPr="00285404">
              <w:rPr>
                <w:rFonts w:ascii="Arial" w:hAnsi="Arial" w:cs="Arial"/>
                <w:color w:val="000000" w:themeColor="text1"/>
                <w:spacing w:val="2"/>
                <w:sz w:val="22"/>
                <w:szCs w:val="22"/>
              </w:rPr>
              <w:t xml:space="preserve"> </w:t>
            </w:r>
            <w:r w:rsidRPr="00285404">
              <w:rPr>
                <w:rFonts w:ascii="Arial" w:hAnsi="Arial" w:cs="Arial"/>
                <w:color w:val="000000" w:themeColor="text1"/>
                <w:sz w:val="22"/>
                <w:szCs w:val="22"/>
              </w:rPr>
              <w:t>impact</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on</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children’s</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learning…Bespoke</w:t>
            </w:r>
            <w:r w:rsidRPr="00285404">
              <w:rPr>
                <w:rFonts w:ascii="Arial" w:hAnsi="Arial" w:cs="Arial"/>
                <w:color w:val="000000" w:themeColor="text1"/>
                <w:spacing w:val="2"/>
                <w:sz w:val="22"/>
                <w:szCs w:val="22"/>
              </w:rPr>
              <w:t xml:space="preserve"> </w:t>
            </w:r>
            <w:r w:rsidRPr="00285404">
              <w:rPr>
                <w:rFonts w:ascii="Arial" w:hAnsi="Arial" w:cs="Arial"/>
                <w:color w:val="000000" w:themeColor="text1"/>
                <w:sz w:val="22"/>
                <w:szCs w:val="22"/>
              </w:rPr>
              <w:t>programmes</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impact</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on</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pupils’</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confidence</w:t>
            </w:r>
            <w:r w:rsidRPr="00285404">
              <w:rPr>
                <w:rFonts w:ascii="Arial" w:hAnsi="Arial" w:cs="Arial"/>
                <w:color w:val="000000" w:themeColor="text1"/>
                <w:spacing w:val="11"/>
                <w:sz w:val="22"/>
                <w:szCs w:val="22"/>
              </w:rPr>
              <w:t xml:space="preserve"> </w:t>
            </w:r>
            <w:r w:rsidRPr="00285404">
              <w:rPr>
                <w:rFonts w:ascii="Arial" w:hAnsi="Arial" w:cs="Arial"/>
                <w:color w:val="000000" w:themeColor="text1"/>
                <w:sz w:val="22"/>
                <w:szCs w:val="22"/>
              </w:rPr>
              <w:t>and</w:t>
            </w:r>
            <w:r w:rsidRPr="00285404">
              <w:rPr>
                <w:rFonts w:ascii="Arial" w:hAnsi="Arial" w:cs="Arial"/>
                <w:color w:val="000000" w:themeColor="text1"/>
                <w:spacing w:val="12"/>
                <w:sz w:val="22"/>
                <w:szCs w:val="22"/>
              </w:rPr>
              <w:t xml:space="preserve"> </w:t>
            </w:r>
            <w:r w:rsidRPr="00285404">
              <w:rPr>
                <w:rFonts w:ascii="Arial" w:hAnsi="Arial" w:cs="Arial"/>
                <w:color w:val="000000" w:themeColor="text1"/>
                <w:sz w:val="22"/>
                <w:szCs w:val="22"/>
              </w:rPr>
              <w:t>ability</w:t>
            </w:r>
            <w:r w:rsidRPr="00285404">
              <w:rPr>
                <w:rFonts w:ascii="Arial" w:hAnsi="Arial" w:cs="Arial"/>
                <w:color w:val="000000" w:themeColor="text1"/>
                <w:spacing w:val="12"/>
                <w:sz w:val="22"/>
                <w:szCs w:val="22"/>
              </w:rPr>
              <w:t xml:space="preserve"> </w:t>
            </w:r>
            <w:r w:rsidRPr="00285404">
              <w:rPr>
                <w:rFonts w:ascii="Arial" w:hAnsi="Arial" w:cs="Arial"/>
                <w:color w:val="000000" w:themeColor="text1"/>
                <w:sz w:val="22"/>
                <w:szCs w:val="22"/>
              </w:rPr>
              <w:t>to</w:t>
            </w:r>
            <w:r w:rsidRPr="00285404">
              <w:rPr>
                <w:rFonts w:ascii="Arial" w:hAnsi="Arial" w:cs="Arial"/>
                <w:color w:val="000000" w:themeColor="text1"/>
                <w:spacing w:val="12"/>
                <w:sz w:val="22"/>
                <w:szCs w:val="22"/>
              </w:rPr>
              <w:t xml:space="preserve"> </w:t>
            </w:r>
            <w:r w:rsidRPr="00285404">
              <w:rPr>
                <w:rFonts w:ascii="Arial" w:hAnsi="Arial" w:cs="Arial"/>
                <w:color w:val="000000" w:themeColor="text1"/>
                <w:sz w:val="22"/>
                <w:szCs w:val="22"/>
              </w:rPr>
              <w:t>approach</w:t>
            </w:r>
            <w:r w:rsidRPr="00285404">
              <w:rPr>
                <w:rFonts w:ascii="Arial" w:hAnsi="Arial" w:cs="Arial"/>
                <w:color w:val="000000" w:themeColor="text1"/>
                <w:spacing w:val="11"/>
                <w:sz w:val="22"/>
                <w:szCs w:val="22"/>
              </w:rPr>
              <w:t xml:space="preserve"> </w:t>
            </w:r>
            <w:r w:rsidRPr="00285404">
              <w:rPr>
                <w:rFonts w:ascii="Arial" w:hAnsi="Arial" w:cs="Arial"/>
                <w:color w:val="000000" w:themeColor="text1"/>
                <w:sz w:val="22"/>
                <w:szCs w:val="22"/>
              </w:rPr>
              <w:t>mathematics.</w:t>
            </w:r>
            <w:r w:rsidRPr="00285404">
              <w:rPr>
                <w:rFonts w:ascii="Arial" w:hAnsi="Arial" w:cs="Arial"/>
                <w:color w:val="000000" w:themeColor="text1"/>
                <w:spacing w:val="12"/>
                <w:sz w:val="22"/>
                <w:szCs w:val="22"/>
              </w:rPr>
              <w:t xml:space="preserve"> </w:t>
            </w:r>
            <w:r w:rsidRPr="00285404">
              <w:rPr>
                <w:rFonts w:ascii="Arial" w:hAnsi="Arial" w:cs="Arial"/>
                <w:color w:val="000000" w:themeColor="text1"/>
                <w:sz w:val="22"/>
                <w:szCs w:val="22"/>
              </w:rPr>
              <w:t>Careful</w:t>
            </w:r>
            <w:r w:rsidRPr="00285404">
              <w:rPr>
                <w:rFonts w:ascii="Arial" w:hAnsi="Arial" w:cs="Arial"/>
                <w:color w:val="000000" w:themeColor="text1"/>
                <w:spacing w:val="12"/>
                <w:sz w:val="22"/>
                <w:szCs w:val="22"/>
              </w:rPr>
              <w:t xml:space="preserve"> </w:t>
            </w:r>
            <w:r w:rsidRPr="00285404">
              <w:rPr>
                <w:rFonts w:ascii="Arial" w:hAnsi="Arial" w:cs="Arial"/>
                <w:color w:val="000000" w:themeColor="text1"/>
                <w:sz w:val="22"/>
                <w:szCs w:val="22"/>
              </w:rPr>
              <w:t>assessment</w:t>
            </w:r>
            <w:r w:rsidRPr="00285404">
              <w:rPr>
                <w:rFonts w:ascii="Arial" w:hAnsi="Arial" w:cs="Arial"/>
                <w:color w:val="000000" w:themeColor="text1"/>
                <w:spacing w:val="12"/>
                <w:sz w:val="22"/>
                <w:szCs w:val="22"/>
              </w:rPr>
              <w:t xml:space="preserve"> </w:t>
            </w:r>
            <w:r w:rsidRPr="00285404">
              <w:rPr>
                <w:rFonts w:ascii="Arial" w:hAnsi="Arial" w:cs="Arial"/>
                <w:color w:val="000000" w:themeColor="text1"/>
                <w:sz w:val="22"/>
                <w:szCs w:val="22"/>
              </w:rPr>
              <w:t>of</w:t>
            </w:r>
            <w:r w:rsidRPr="00285404">
              <w:rPr>
                <w:rFonts w:ascii="Arial" w:hAnsi="Arial" w:cs="Arial"/>
                <w:color w:val="000000" w:themeColor="text1"/>
                <w:spacing w:val="11"/>
                <w:sz w:val="22"/>
                <w:szCs w:val="22"/>
              </w:rPr>
              <w:t xml:space="preserve"> </w:t>
            </w:r>
            <w:r w:rsidRPr="00285404">
              <w:rPr>
                <w:rFonts w:ascii="Arial" w:hAnsi="Arial" w:cs="Arial"/>
                <w:color w:val="000000" w:themeColor="text1"/>
                <w:sz w:val="22"/>
                <w:szCs w:val="22"/>
              </w:rPr>
              <w:t>pupils’</w:t>
            </w:r>
            <w:r w:rsidRPr="00285404">
              <w:rPr>
                <w:rFonts w:ascii="Arial" w:hAnsi="Arial" w:cs="Arial"/>
                <w:color w:val="000000" w:themeColor="text1"/>
                <w:spacing w:val="12"/>
                <w:sz w:val="22"/>
                <w:szCs w:val="22"/>
              </w:rPr>
              <w:t xml:space="preserve"> </w:t>
            </w:r>
            <w:r w:rsidRPr="00285404">
              <w:rPr>
                <w:rFonts w:ascii="Arial" w:hAnsi="Arial" w:cs="Arial"/>
                <w:color w:val="000000" w:themeColor="text1"/>
                <w:sz w:val="22"/>
                <w:szCs w:val="22"/>
              </w:rPr>
              <w:t>needs</w:t>
            </w:r>
            <w:r w:rsidRPr="00285404">
              <w:rPr>
                <w:rFonts w:ascii="Arial" w:hAnsi="Arial" w:cs="Arial"/>
                <w:color w:val="000000" w:themeColor="text1"/>
                <w:spacing w:val="12"/>
                <w:sz w:val="22"/>
                <w:szCs w:val="22"/>
              </w:rPr>
              <w:t xml:space="preserve"> </w:t>
            </w:r>
            <w:r w:rsidRPr="00285404">
              <w:rPr>
                <w:rFonts w:ascii="Arial" w:hAnsi="Arial" w:cs="Arial"/>
                <w:color w:val="000000" w:themeColor="text1"/>
                <w:sz w:val="22"/>
                <w:szCs w:val="22"/>
              </w:rPr>
              <w:t>was</w:t>
            </w:r>
            <w:r w:rsidRPr="00285404">
              <w:rPr>
                <w:rFonts w:ascii="Arial" w:hAnsi="Arial" w:cs="Arial"/>
                <w:color w:val="000000" w:themeColor="text1"/>
                <w:spacing w:val="11"/>
                <w:sz w:val="22"/>
                <w:szCs w:val="22"/>
              </w:rPr>
              <w:t xml:space="preserve"> </w:t>
            </w:r>
            <w:r w:rsidRPr="00285404">
              <w:rPr>
                <w:rFonts w:ascii="Arial" w:hAnsi="Arial" w:cs="Arial"/>
                <w:color w:val="000000" w:themeColor="text1"/>
                <w:sz w:val="22"/>
                <w:szCs w:val="22"/>
              </w:rPr>
              <w:t>essential</w:t>
            </w:r>
            <w:r w:rsidRPr="00285404">
              <w:rPr>
                <w:rFonts w:ascii="Arial" w:hAnsi="Arial" w:cs="Arial"/>
                <w:color w:val="000000" w:themeColor="text1"/>
                <w:spacing w:val="12"/>
                <w:sz w:val="22"/>
                <w:szCs w:val="22"/>
              </w:rPr>
              <w:t xml:space="preserve"> </w:t>
            </w:r>
            <w:r w:rsidRPr="00285404">
              <w:rPr>
                <w:rFonts w:ascii="Arial" w:hAnsi="Arial" w:cs="Arial"/>
                <w:color w:val="000000" w:themeColor="text1"/>
                <w:sz w:val="22"/>
                <w:szCs w:val="22"/>
              </w:rPr>
              <w:t>in</w:t>
            </w:r>
            <w:r w:rsidRPr="00285404">
              <w:rPr>
                <w:rFonts w:ascii="Arial" w:hAnsi="Arial" w:cs="Arial"/>
                <w:color w:val="000000" w:themeColor="text1"/>
                <w:spacing w:val="12"/>
                <w:sz w:val="22"/>
                <w:szCs w:val="22"/>
              </w:rPr>
              <w:t xml:space="preserve"> </w:t>
            </w:r>
            <w:r w:rsidRPr="00285404">
              <w:rPr>
                <w:rFonts w:ascii="Arial" w:hAnsi="Arial" w:cs="Arial"/>
                <w:color w:val="000000" w:themeColor="text1"/>
                <w:sz w:val="22"/>
                <w:szCs w:val="22"/>
              </w:rPr>
              <w:t>designing</w:t>
            </w:r>
            <w:r w:rsidRPr="00285404">
              <w:rPr>
                <w:rFonts w:ascii="Arial" w:hAnsi="Arial" w:cs="Arial"/>
                <w:color w:val="000000" w:themeColor="text1"/>
                <w:spacing w:val="12"/>
                <w:sz w:val="22"/>
                <w:szCs w:val="22"/>
              </w:rPr>
              <w:t xml:space="preserve"> </w:t>
            </w:r>
            <w:r w:rsidRPr="00285404">
              <w:rPr>
                <w:rFonts w:ascii="Arial" w:hAnsi="Arial" w:cs="Arial"/>
                <w:color w:val="000000" w:themeColor="text1"/>
                <w:sz w:val="22"/>
                <w:szCs w:val="22"/>
              </w:rPr>
              <w:t>an</w:t>
            </w:r>
            <w:r w:rsidRPr="00285404">
              <w:rPr>
                <w:rFonts w:ascii="Arial" w:hAnsi="Arial" w:cs="Arial"/>
                <w:color w:val="000000" w:themeColor="text1"/>
                <w:spacing w:val="11"/>
                <w:sz w:val="22"/>
                <w:szCs w:val="22"/>
              </w:rPr>
              <w:t xml:space="preserve"> </w:t>
            </w:r>
            <w:r w:rsidRPr="00285404">
              <w:rPr>
                <w:rFonts w:ascii="Arial" w:hAnsi="Arial" w:cs="Arial"/>
                <w:color w:val="000000" w:themeColor="text1"/>
                <w:sz w:val="22"/>
                <w:szCs w:val="22"/>
              </w:rPr>
              <w:t>effective</w:t>
            </w:r>
            <w:r w:rsidRPr="00285404">
              <w:rPr>
                <w:rFonts w:ascii="Arial" w:hAnsi="Arial" w:cs="Arial"/>
                <w:color w:val="000000" w:themeColor="text1"/>
                <w:spacing w:val="12"/>
                <w:sz w:val="22"/>
                <w:szCs w:val="22"/>
              </w:rPr>
              <w:t xml:space="preserve"> </w:t>
            </w:r>
            <w:r w:rsidRPr="00285404">
              <w:rPr>
                <w:rFonts w:ascii="Arial" w:hAnsi="Arial" w:cs="Arial"/>
                <w:color w:val="000000" w:themeColor="text1"/>
                <w:sz w:val="22"/>
                <w:szCs w:val="22"/>
              </w:rPr>
              <w:t>programme</w:t>
            </w:r>
            <w:r w:rsidRPr="00285404">
              <w:rPr>
                <w:rFonts w:ascii="Arial" w:hAnsi="Arial" w:cs="Arial"/>
                <w:color w:val="000000" w:themeColor="text1"/>
                <w:spacing w:val="12"/>
                <w:sz w:val="22"/>
                <w:szCs w:val="22"/>
              </w:rPr>
              <w:t xml:space="preserve"> </w:t>
            </w:r>
            <w:r w:rsidRPr="00285404">
              <w:rPr>
                <w:rFonts w:ascii="Arial" w:hAnsi="Arial" w:cs="Arial"/>
                <w:color w:val="000000" w:themeColor="text1"/>
                <w:sz w:val="22"/>
                <w:szCs w:val="22"/>
              </w:rPr>
              <w:t>of</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support</w:t>
            </w:r>
            <w:r w:rsidRPr="00285404">
              <w:rPr>
                <w:rFonts w:ascii="Arial" w:hAnsi="Arial" w:cs="Arial"/>
                <w:color w:val="000000" w:themeColor="text1"/>
                <w:spacing w:val="-4"/>
                <w:sz w:val="22"/>
                <w:szCs w:val="22"/>
              </w:rPr>
              <w:t xml:space="preserve"> </w:t>
            </w:r>
            <w:r w:rsidRPr="00285404">
              <w:rPr>
                <w:rFonts w:ascii="Arial" w:hAnsi="Arial" w:cs="Arial"/>
                <w:color w:val="000000" w:themeColor="text1"/>
                <w:sz w:val="22"/>
                <w:szCs w:val="22"/>
              </w:rPr>
              <w:t>which</w:t>
            </w:r>
            <w:r w:rsidRPr="00285404">
              <w:rPr>
                <w:rFonts w:ascii="Arial" w:hAnsi="Arial" w:cs="Arial"/>
                <w:color w:val="000000" w:themeColor="text1"/>
                <w:spacing w:val="-3"/>
                <w:sz w:val="22"/>
                <w:szCs w:val="22"/>
              </w:rPr>
              <w:t xml:space="preserve"> </w:t>
            </w:r>
            <w:r w:rsidRPr="00285404">
              <w:rPr>
                <w:rFonts w:ascii="Arial" w:hAnsi="Arial" w:cs="Arial"/>
                <w:color w:val="000000" w:themeColor="text1"/>
                <w:sz w:val="22"/>
                <w:szCs w:val="22"/>
              </w:rPr>
              <w:t>would</w:t>
            </w:r>
            <w:r w:rsidRPr="00285404">
              <w:rPr>
                <w:rFonts w:ascii="Arial" w:hAnsi="Arial" w:cs="Arial"/>
                <w:color w:val="000000" w:themeColor="text1"/>
                <w:spacing w:val="-3"/>
                <w:sz w:val="22"/>
                <w:szCs w:val="22"/>
              </w:rPr>
              <w:t xml:space="preserve"> </w:t>
            </w:r>
            <w:r w:rsidRPr="00285404">
              <w:rPr>
                <w:rFonts w:ascii="Arial" w:hAnsi="Arial" w:cs="Arial"/>
                <w:color w:val="000000" w:themeColor="text1"/>
                <w:sz w:val="22"/>
                <w:szCs w:val="22"/>
              </w:rPr>
              <w:t>progress</w:t>
            </w:r>
            <w:r w:rsidRPr="00285404">
              <w:rPr>
                <w:rFonts w:ascii="Arial" w:hAnsi="Arial" w:cs="Arial"/>
                <w:color w:val="000000" w:themeColor="text1"/>
                <w:spacing w:val="-3"/>
                <w:sz w:val="22"/>
                <w:szCs w:val="22"/>
              </w:rPr>
              <w:t xml:space="preserve"> </w:t>
            </w:r>
            <w:r w:rsidRPr="00285404">
              <w:rPr>
                <w:rFonts w:ascii="Arial" w:hAnsi="Arial" w:cs="Arial"/>
                <w:color w:val="000000" w:themeColor="text1"/>
                <w:sz w:val="22"/>
                <w:szCs w:val="22"/>
              </w:rPr>
              <w:t>learning</w:t>
            </w:r>
            <w:r w:rsidRPr="00285404">
              <w:rPr>
                <w:rFonts w:ascii="Arial" w:hAnsi="Arial" w:cs="Arial"/>
                <w:color w:val="000000" w:themeColor="text1"/>
                <w:spacing w:val="-4"/>
                <w:sz w:val="22"/>
                <w:szCs w:val="22"/>
              </w:rPr>
              <w:t xml:space="preserve"> </w:t>
            </w:r>
            <w:r w:rsidRPr="00285404">
              <w:rPr>
                <w:rFonts w:ascii="Arial" w:hAnsi="Arial" w:cs="Arial"/>
                <w:color w:val="000000" w:themeColor="text1"/>
                <w:sz w:val="22"/>
                <w:szCs w:val="22"/>
              </w:rPr>
              <w:t>from</w:t>
            </w:r>
            <w:r w:rsidRPr="00285404">
              <w:rPr>
                <w:rFonts w:ascii="Arial" w:hAnsi="Arial" w:cs="Arial"/>
                <w:color w:val="000000" w:themeColor="text1"/>
                <w:spacing w:val="-3"/>
                <w:sz w:val="22"/>
                <w:szCs w:val="22"/>
              </w:rPr>
              <w:t xml:space="preserve"> </w:t>
            </w:r>
            <w:r w:rsidRPr="00285404">
              <w:rPr>
                <w:rFonts w:ascii="Arial" w:hAnsi="Arial" w:cs="Arial"/>
                <w:color w:val="000000" w:themeColor="text1"/>
                <w:sz w:val="22"/>
                <w:szCs w:val="22"/>
              </w:rPr>
              <w:t>where</w:t>
            </w:r>
            <w:r w:rsidRPr="00285404">
              <w:rPr>
                <w:rFonts w:ascii="Arial" w:hAnsi="Arial" w:cs="Arial"/>
                <w:color w:val="000000" w:themeColor="text1"/>
                <w:spacing w:val="-3"/>
                <w:sz w:val="22"/>
                <w:szCs w:val="22"/>
              </w:rPr>
              <w:t xml:space="preserve"> </w:t>
            </w:r>
            <w:r w:rsidRPr="00285404">
              <w:rPr>
                <w:rFonts w:ascii="Arial" w:hAnsi="Arial" w:cs="Arial"/>
                <w:color w:val="000000" w:themeColor="text1"/>
                <w:sz w:val="22"/>
                <w:szCs w:val="22"/>
              </w:rPr>
              <w:t>each</w:t>
            </w:r>
            <w:r w:rsidRPr="00285404">
              <w:rPr>
                <w:rFonts w:ascii="Arial" w:hAnsi="Arial" w:cs="Arial"/>
                <w:color w:val="000000" w:themeColor="text1"/>
                <w:spacing w:val="-3"/>
                <w:sz w:val="22"/>
                <w:szCs w:val="22"/>
              </w:rPr>
              <w:t xml:space="preserve"> </w:t>
            </w:r>
            <w:r w:rsidRPr="00285404">
              <w:rPr>
                <w:rFonts w:ascii="Arial" w:hAnsi="Arial" w:cs="Arial"/>
                <w:color w:val="000000" w:themeColor="text1"/>
                <w:sz w:val="22"/>
                <w:szCs w:val="22"/>
              </w:rPr>
              <w:t>child</w:t>
            </w:r>
            <w:r w:rsidRPr="00285404">
              <w:rPr>
                <w:rFonts w:ascii="Arial" w:hAnsi="Arial" w:cs="Arial"/>
                <w:color w:val="000000" w:themeColor="text1"/>
                <w:spacing w:val="-4"/>
                <w:sz w:val="22"/>
                <w:szCs w:val="22"/>
              </w:rPr>
              <w:t xml:space="preserve"> </w:t>
            </w:r>
            <w:r w:rsidRPr="00285404">
              <w:rPr>
                <w:rFonts w:ascii="Arial" w:hAnsi="Arial" w:cs="Arial"/>
                <w:color w:val="000000" w:themeColor="text1"/>
                <w:sz w:val="22"/>
                <w:szCs w:val="22"/>
              </w:rPr>
              <w:t>was</w:t>
            </w:r>
            <w:r w:rsidRPr="00285404">
              <w:rPr>
                <w:rFonts w:ascii="Arial" w:hAnsi="Arial" w:cs="Arial"/>
                <w:color w:val="000000" w:themeColor="text1"/>
                <w:spacing w:val="-3"/>
                <w:sz w:val="22"/>
                <w:szCs w:val="22"/>
              </w:rPr>
              <w:t xml:space="preserve"> </w:t>
            </w:r>
            <w:r w:rsidRPr="00285404">
              <w:rPr>
                <w:rFonts w:ascii="Arial" w:hAnsi="Arial" w:cs="Arial"/>
                <w:color w:val="000000" w:themeColor="text1"/>
                <w:sz w:val="22"/>
                <w:szCs w:val="22"/>
              </w:rPr>
              <w:t>rather</w:t>
            </w:r>
            <w:r w:rsidRPr="00285404">
              <w:rPr>
                <w:rFonts w:ascii="Arial" w:hAnsi="Arial" w:cs="Arial"/>
                <w:color w:val="000000" w:themeColor="text1"/>
                <w:spacing w:val="-3"/>
                <w:sz w:val="22"/>
                <w:szCs w:val="22"/>
              </w:rPr>
              <w:t xml:space="preserve"> </w:t>
            </w:r>
            <w:r w:rsidRPr="00285404">
              <w:rPr>
                <w:rFonts w:ascii="Arial" w:hAnsi="Arial" w:cs="Arial"/>
                <w:color w:val="000000" w:themeColor="text1"/>
                <w:sz w:val="22"/>
                <w:szCs w:val="22"/>
              </w:rPr>
              <w:t>than</w:t>
            </w:r>
            <w:r w:rsidRPr="00285404">
              <w:rPr>
                <w:rFonts w:ascii="Arial" w:hAnsi="Arial" w:cs="Arial"/>
                <w:color w:val="000000" w:themeColor="text1"/>
                <w:spacing w:val="-3"/>
                <w:sz w:val="22"/>
                <w:szCs w:val="22"/>
              </w:rPr>
              <w:t xml:space="preserve"> </w:t>
            </w:r>
            <w:r w:rsidRPr="00285404">
              <w:rPr>
                <w:rFonts w:ascii="Arial" w:hAnsi="Arial" w:cs="Arial"/>
                <w:color w:val="000000" w:themeColor="text1"/>
                <w:sz w:val="22"/>
                <w:szCs w:val="22"/>
              </w:rPr>
              <w:t>from</w:t>
            </w:r>
            <w:r w:rsidRPr="00285404">
              <w:rPr>
                <w:rFonts w:ascii="Arial" w:hAnsi="Arial" w:cs="Arial"/>
                <w:color w:val="000000" w:themeColor="text1"/>
                <w:spacing w:val="-4"/>
                <w:sz w:val="22"/>
                <w:szCs w:val="22"/>
              </w:rPr>
              <w:t xml:space="preserve"> </w:t>
            </w:r>
            <w:r w:rsidRPr="00285404">
              <w:rPr>
                <w:rFonts w:ascii="Arial" w:hAnsi="Arial" w:cs="Arial"/>
                <w:color w:val="000000" w:themeColor="text1"/>
                <w:sz w:val="22"/>
                <w:szCs w:val="22"/>
              </w:rPr>
              <w:t>an</w:t>
            </w:r>
            <w:r w:rsidRPr="00285404">
              <w:rPr>
                <w:rFonts w:ascii="Arial" w:hAnsi="Arial" w:cs="Arial"/>
                <w:color w:val="000000" w:themeColor="text1"/>
                <w:spacing w:val="-3"/>
                <w:sz w:val="22"/>
                <w:szCs w:val="22"/>
              </w:rPr>
              <w:t xml:space="preserve"> </w:t>
            </w:r>
            <w:r w:rsidRPr="00285404">
              <w:rPr>
                <w:rFonts w:ascii="Arial" w:hAnsi="Arial" w:cs="Arial"/>
                <w:color w:val="000000" w:themeColor="text1"/>
                <w:sz w:val="22"/>
                <w:szCs w:val="22"/>
              </w:rPr>
              <w:t>assumed</w:t>
            </w:r>
            <w:r w:rsidRPr="00285404">
              <w:rPr>
                <w:rFonts w:ascii="Arial" w:hAnsi="Arial" w:cs="Arial"/>
                <w:color w:val="000000" w:themeColor="text1"/>
                <w:spacing w:val="-3"/>
                <w:sz w:val="22"/>
                <w:szCs w:val="22"/>
              </w:rPr>
              <w:t xml:space="preserve"> </w:t>
            </w:r>
            <w:r w:rsidRPr="00285404">
              <w:rPr>
                <w:rFonts w:ascii="Arial" w:hAnsi="Arial" w:cs="Arial"/>
                <w:color w:val="000000" w:themeColor="text1"/>
                <w:sz w:val="22"/>
                <w:szCs w:val="22"/>
              </w:rPr>
              <w:t>expected</w:t>
            </w:r>
            <w:r w:rsidRPr="00285404">
              <w:rPr>
                <w:rFonts w:ascii="Arial" w:hAnsi="Arial" w:cs="Arial"/>
                <w:color w:val="000000" w:themeColor="text1"/>
                <w:spacing w:val="-3"/>
                <w:sz w:val="22"/>
                <w:szCs w:val="22"/>
              </w:rPr>
              <w:t xml:space="preserve"> </w:t>
            </w:r>
            <w:r w:rsidRPr="00285404">
              <w:rPr>
                <w:rFonts w:ascii="Arial" w:hAnsi="Arial" w:cs="Arial"/>
                <w:color w:val="000000" w:themeColor="text1"/>
                <w:sz w:val="22"/>
                <w:szCs w:val="22"/>
              </w:rPr>
              <w:t>starting</w:t>
            </w:r>
            <w:r w:rsidRPr="00285404">
              <w:rPr>
                <w:rFonts w:ascii="Arial" w:hAnsi="Arial" w:cs="Arial"/>
                <w:color w:val="000000" w:themeColor="text1"/>
                <w:spacing w:val="-4"/>
                <w:sz w:val="22"/>
                <w:szCs w:val="22"/>
              </w:rPr>
              <w:t xml:space="preserve"> </w:t>
            </w:r>
            <w:r w:rsidRPr="00285404">
              <w:rPr>
                <w:rFonts w:ascii="Arial" w:hAnsi="Arial" w:cs="Arial"/>
                <w:color w:val="000000" w:themeColor="text1"/>
                <w:sz w:val="22"/>
                <w:szCs w:val="22"/>
              </w:rPr>
              <w:t>point’</w:t>
            </w:r>
            <w:r w:rsidRPr="00285404">
              <w:rPr>
                <w:rFonts w:ascii="Arial" w:hAnsi="Arial" w:cs="Arial"/>
                <w:color w:val="000000" w:themeColor="text1"/>
                <w:spacing w:val="-3"/>
                <w:sz w:val="22"/>
                <w:szCs w:val="22"/>
              </w:rPr>
              <w:t xml:space="preserve"> </w:t>
            </w:r>
          </w:p>
          <w:p w14:paraId="5621AE53" w14:textId="77777777" w:rsidR="0083439F" w:rsidRPr="00285404" w:rsidRDefault="0083439F" w:rsidP="0083439F">
            <w:pPr>
              <w:pStyle w:val="TableParagraph"/>
              <w:kinsoku w:val="0"/>
              <w:overflowPunct w:val="0"/>
              <w:spacing w:before="1"/>
              <w:rPr>
                <w:rFonts w:ascii="Arial" w:hAnsi="Arial" w:cs="Arial"/>
                <w:b/>
                <w:color w:val="000000" w:themeColor="text1"/>
                <w:sz w:val="22"/>
                <w:szCs w:val="22"/>
              </w:rPr>
            </w:pPr>
            <w:r w:rsidRPr="00285404">
              <w:rPr>
                <w:rFonts w:ascii="Arial" w:hAnsi="Arial" w:cs="Arial"/>
                <w:b/>
                <w:color w:val="000000" w:themeColor="text1"/>
                <w:sz w:val="22"/>
                <w:szCs w:val="22"/>
              </w:rPr>
              <w:t>National Centre for</w:t>
            </w:r>
            <w:r w:rsidRPr="00285404">
              <w:rPr>
                <w:rFonts w:ascii="Arial" w:hAnsi="Arial" w:cs="Arial"/>
                <w:b/>
                <w:color w:val="000000" w:themeColor="text1"/>
                <w:spacing w:val="-61"/>
                <w:sz w:val="22"/>
                <w:szCs w:val="22"/>
              </w:rPr>
              <w:t xml:space="preserve"> </w:t>
            </w:r>
            <w:r>
              <w:rPr>
                <w:rFonts w:ascii="Arial" w:hAnsi="Arial" w:cs="Arial"/>
                <w:b/>
                <w:color w:val="000000" w:themeColor="text1"/>
                <w:spacing w:val="-61"/>
                <w:sz w:val="22"/>
                <w:szCs w:val="22"/>
              </w:rPr>
              <w:t xml:space="preserve">    </w:t>
            </w:r>
            <w:r w:rsidRPr="00285404">
              <w:rPr>
                <w:rFonts w:ascii="Arial" w:hAnsi="Arial" w:cs="Arial"/>
                <w:b/>
                <w:color w:val="000000" w:themeColor="text1"/>
                <w:sz w:val="22"/>
                <w:szCs w:val="22"/>
              </w:rPr>
              <w:t>Excellence</w:t>
            </w:r>
            <w:r w:rsidRPr="00285404">
              <w:rPr>
                <w:rFonts w:ascii="Arial" w:hAnsi="Arial" w:cs="Arial"/>
                <w:b/>
                <w:color w:val="000000" w:themeColor="text1"/>
                <w:spacing w:val="-3"/>
                <w:sz w:val="22"/>
                <w:szCs w:val="22"/>
              </w:rPr>
              <w:t xml:space="preserve"> </w:t>
            </w:r>
            <w:r w:rsidRPr="00285404">
              <w:rPr>
                <w:rFonts w:ascii="Arial" w:hAnsi="Arial" w:cs="Arial"/>
                <w:b/>
                <w:color w:val="000000" w:themeColor="text1"/>
                <w:sz w:val="22"/>
                <w:szCs w:val="22"/>
              </w:rPr>
              <w:t>in</w:t>
            </w:r>
            <w:r w:rsidRPr="00285404">
              <w:rPr>
                <w:rFonts w:ascii="Arial" w:hAnsi="Arial" w:cs="Arial"/>
                <w:b/>
                <w:color w:val="000000" w:themeColor="text1"/>
                <w:spacing w:val="-3"/>
                <w:sz w:val="22"/>
                <w:szCs w:val="22"/>
              </w:rPr>
              <w:t xml:space="preserve"> </w:t>
            </w:r>
            <w:r w:rsidRPr="00285404">
              <w:rPr>
                <w:rFonts w:ascii="Arial" w:hAnsi="Arial" w:cs="Arial"/>
                <w:b/>
                <w:color w:val="000000" w:themeColor="text1"/>
                <w:sz w:val="22"/>
                <w:szCs w:val="22"/>
              </w:rPr>
              <w:t>the</w:t>
            </w:r>
            <w:r w:rsidRPr="00285404">
              <w:rPr>
                <w:rFonts w:ascii="Arial" w:hAnsi="Arial" w:cs="Arial"/>
                <w:b/>
                <w:color w:val="000000" w:themeColor="text1"/>
                <w:spacing w:val="-3"/>
                <w:sz w:val="22"/>
                <w:szCs w:val="22"/>
              </w:rPr>
              <w:t xml:space="preserve"> </w:t>
            </w:r>
            <w:r w:rsidRPr="00285404">
              <w:rPr>
                <w:rFonts w:ascii="Arial" w:hAnsi="Arial" w:cs="Arial"/>
                <w:b/>
                <w:color w:val="000000" w:themeColor="text1"/>
                <w:sz w:val="22"/>
                <w:szCs w:val="22"/>
              </w:rPr>
              <w:t>Teaching</w:t>
            </w:r>
            <w:r w:rsidRPr="00285404">
              <w:rPr>
                <w:rFonts w:ascii="Arial" w:hAnsi="Arial" w:cs="Arial"/>
                <w:b/>
                <w:color w:val="000000" w:themeColor="text1"/>
                <w:spacing w:val="-3"/>
                <w:sz w:val="22"/>
                <w:szCs w:val="22"/>
              </w:rPr>
              <w:t xml:space="preserve"> </w:t>
            </w:r>
            <w:r w:rsidRPr="00285404">
              <w:rPr>
                <w:rFonts w:ascii="Arial" w:hAnsi="Arial" w:cs="Arial"/>
                <w:b/>
                <w:color w:val="000000" w:themeColor="text1"/>
                <w:sz w:val="22"/>
                <w:szCs w:val="22"/>
              </w:rPr>
              <w:t>of</w:t>
            </w:r>
            <w:r w:rsidRPr="00285404">
              <w:rPr>
                <w:rFonts w:ascii="Arial" w:hAnsi="Arial" w:cs="Arial"/>
                <w:b/>
                <w:color w:val="000000" w:themeColor="text1"/>
                <w:spacing w:val="-2"/>
                <w:sz w:val="22"/>
                <w:szCs w:val="22"/>
              </w:rPr>
              <w:t xml:space="preserve"> </w:t>
            </w:r>
            <w:r w:rsidRPr="00285404">
              <w:rPr>
                <w:rFonts w:ascii="Arial" w:hAnsi="Arial" w:cs="Arial"/>
                <w:b/>
                <w:color w:val="000000" w:themeColor="text1"/>
                <w:sz w:val="22"/>
                <w:szCs w:val="22"/>
              </w:rPr>
              <w:t>Mathematics</w:t>
            </w:r>
          </w:p>
          <w:p w14:paraId="6529848F" w14:textId="77777777" w:rsidR="0083439F" w:rsidRPr="00285404" w:rsidRDefault="0083439F" w:rsidP="0083439F">
            <w:pPr>
              <w:pStyle w:val="TableParagraph"/>
              <w:kinsoku w:val="0"/>
              <w:overflowPunct w:val="0"/>
              <w:spacing w:before="1"/>
              <w:rPr>
                <w:rFonts w:ascii="Arial" w:hAnsi="Arial" w:cs="Arial"/>
                <w:b/>
                <w:color w:val="000000" w:themeColor="text1"/>
                <w:sz w:val="22"/>
                <w:szCs w:val="22"/>
              </w:rPr>
            </w:pPr>
          </w:p>
          <w:p w14:paraId="04CF5D0F" w14:textId="77777777" w:rsidR="0083439F" w:rsidRPr="00285404" w:rsidRDefault="0083439F" w:rsidP="0083439F">
            <w:pPr>
              <w:pStyle w:val="TableParagraph"/>
              <w:kinsoku w:val="0"/>
              <w:overflowPunct w:val="0"/>
              <w:ind w:left="0"/>
              <w:rPr>
                <w:rFonts w:ascii="Arial" w:hAnsi="Arial" w:cs="Arial"/>
                <w:color w:val="000000" w:themeColor="text1"/>
                <w:sz w:val="22"/>
                <w:szCs w:val="22"/>
              </w:rPr>
            </w:pPr>
            <w:r w:rsidRPr="00285404">
              <w:rPr>
                <w:rFonts w:ascii="Arial" w:hAnsi="Arial" w:cs="Arial"/>
                <w:color w:val="000000" w:themeColor="text1"/>
                <w:sz w:val="22"/>
                <w:szCs w:val="22"/>
              </w:rPr>
              <w:t>‘Literacy</w:t>
            </w:r>
            <w:r w:rsidRPr="00285404">
              <w:rPr>
                <w:rFonts w:ascii="Arial" w:hAnsi="Arial" w:cs="Arial"/>
                <w:color w:val="000000" w:themeColor="text1"/>
                <w:spacing w:val="-2"/>
                <w:sz w:val="22"/>
                <w:szCs w:val="22"/>
              </w:rPr>
              <w:t xml:space="preserve"> </w:t>
            </w:r>
            <w:r w:rsidRPr="00285404">
              <w:rPr>
                <w:rFonts w:ascii="Arial" w:hAnsi="Arial" w:cs="Arial"/>
                <w:color w:val="000000" w:themeColor="text1"/>
                <w:sz w:val="22"/>
                <w:szCs w:val="22"/>
              </w:rPr>
              <w:t>interventions</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are</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designed</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for</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pupils</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with</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the</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potential</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to</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‘catch</w:t>
            </w:r>
            <w:r w:rsidRPr="00285404">
              <w:rPr>
                <w:rFonts w:ascii="Arial" w:hAnsi="Arial" w:cs="Arial"/>
                <w:color w:val="000000" w:themeColor="text1"/>
                <w:spacing w:val="-2"/>
                <w:sz w:val="22"/>
                <w:szCs w:val="22"/>
              </w:rPr>
              <w:t xml:space="preserve"> </w:t>
            </w:r>
            <w:r w:rsidRPr="00285404">
              <w:rPr>
                <w:rFonts w:ascii="Arial" w:hAnsi="Arial" w:cs="Arial"/>
                <w:color w:val="000000" w:themeColor="text1"/>
                <w:sz w:val="22"/>
                <w:szCs w:val="22"/>
              </w:rPr>
              <w:t>up’</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and</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reach</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age-related</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norms</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by</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the</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end</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of</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the</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programme delivery. They are successful when used with</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the right group of pupils who</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are able to maintain the fast</w:t>
            </w:r>
            <w:r w:rsidRPr="00285404">
              <w:rPr>
                <w:rFonts w:ascii="Arial" w:hAnsi="Arial" w:cs="Arial"/>
                <w:color w:val="000000" w:themeColor="text1"/>
                <w:spacing w:val="1"/>
                <w:sz w:val="22"/>
                <w:szCs w:val="22"/>
              </w:rPr>
              <w:t xml:space="preserve"> </w:t>
            </w:r>
            <w:r w:rsidRPr="00285404">
              <w:rPr>
                <w:rFonts w:ascii="Arial" w:hAnsi="Arial" w:cs="Arial"/>
                <w:color w:val="000000" w:themeColor="text1"/>
                <w:sz w:val="22"/>
                <w:szCs w:val="22"/>
              </w:rPr>
              <w:t xml:space="preserve">pace of learning’ </w:t>
            </w:r>
          </w:p>
          <w:p w14:paraId="4F494BCB" w14:textId="2231CCA3" w:rsidR="0083439F" w:rsidRPr="00F32365" w:rsidRDefault="0083439F" w:rsidP="0083439F">
            <w:pPr>
              <w:pStyle w:val="TableRowCentered"/>
              <w:jc w:val="left"/>
              <w:rPr>
                <w:rFonts w:cs="Arial"/>
                <w:color w:val="000000" w:themeColor="text1"/>
                <w:sz w:val="22"/>
                <w:szCs w:val="22"/>
                <w:shd w:val="clear" w:color="auto" w:fill="FFFFFF"/>
              </w:rPr>
            </w:pPr>
            <w:r w:rsidRPr="00285404">
              <w:rPr>
                <w:rFonts w:cs="Arial"/>
                <w:b/>
                <w:color w:val="000000" w:themeColor="text1"/>
                <w:sz w:val="22"/>
                <w:szCs w:val="22"/>
              </w:rPr>
              <w:t>Interventions</w:t>
            </w:r>
            <w:r w:rsidRPr="00285404">
              <w:rPr>
                <w:rFonts w:cs="Arial"/>
                <w:b/>
                <w:color w:val="000000" w:themeColor="text1"/>
                <w:spacing w:val="3"/>
                <w:sz w:val="22"/>
                <w:szCs w:val="22"/>
              </w:rPr>
              <w:t xml:space="preserve"> </w:t>
            </w:r>
            <w:r w:rsidRPr="00285404">
              <w:rPr>
                <w:rFonts w:cs="Arial"/>
                <w:b/>
                <w:color w:val="000000" w:themeColor="text1"/>
                <w:sz w:val="22"/>
                <w:szCs w:val="22"/>
              </w:rPr>
              <w:t>for</w:t>
            </w:r>
            <w:r w:rsidRPr="00285404">
              <w:rPr>
                <w:rFonts w:cs="Arial"/>
                <w:b/>
                <w:color w:val="000000" w:themeColor="text1"/>
                <w:spacing w:val="-61"/>
                <w:sz w:val="22"/>
                <w:szCs w:val="22"/>
              </w:rPr>
              <w:t xml:space="preserve">  </w:t>
            </w:r>
            <w:r w:rsidRPr="00285404">
              <w:rPr>
                <w:rFonts w:cs="Arial"/>
                <w:b/>
                <w:color w:val="000000" w:themeColor="text1"/>
                <w:sz w:val="22"/>
                <w:szCs w:val="22"/>
              </w:rPr>
              <w:t>Literacy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D85A2" w14:textId="6B8447ED" w:rsidR="0083439F" w:rsidRPr="00241A4F" w:rsidRDefault="0083439F" w:rsidP="0083439F">
            <w:pPr>
              <w:pStyle w:val="TableRowCentered"/>
              <w:ind w:left="0" w:right="0"/>
              <w:jc w:val="left"/>
              <w:rPr>
                <w:rFonts w:cs="Arial"/>
                <w:sz w:val="22"/>
                <w:szCs w:val="22"/>
              </w:rPr>
            </w:pPr>
            <w:r w:rsidRPr="00285404">
              <w:rPr>
                <w:rFonts w:cs="Arial"/>
                <w:color w:val="000000" w:themeColor="text1"/>
                <w:sz w:val="22"/>
                <w:szCs w:val="22"/>
              </w:rPr>
              <w:t>1,2,4,5,6</w:t>
            </w:r>
          </w:p>
        </w:tc>
      </w:tr>
      <w:tr w:rsidR="0083439F" w14:paraId="1579834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E3D9D" w14:textId="77777777" w:rsidR="0083439F" w:rsidRPr="00F32365" w:rsidRDefault="0083439F" w:rsidP="0083439F">
            <w:pPr>
              <w:rPr>
                <w:rFonts w:cstheme="minorHAnsi"/>
                <w:sz w:val="22"/>
              </w:rPr>
            </w:pPr>
            <w:r w:rsidRPr="00F32365">
              <w:rPr>
                <w:rFonts w:cstheme="minorHAnsi"/>
                <w:sz w:val="22"/>
              </w:rPr>
              <w:t xml:space="preserve">To provide focused literacy and numeracy support.  </w:t>
            </w:r>
          </w:p>
          <w:p w14:paraId="0493438E" w14:textId="77777777" w:rsidR="0083439F" w:rsidRPr="003565ED" w:rsidRDefault="0083439F" w:rsidP="0083439F">
            <w:pPr>
              <w:spacing w:line="240" w:lineRule="auto"/>
              <w:rPr>
                <w:color w:val="000000" w:themeColor="text1"/>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B5C8" w14:textId="77777777" w:rsidR="0083439F" w:rsidRPr="00F32365" w:rsidRDefault="0083439F" w:rsidP="0083439F">
            <w:pPr>
              <w:pStyle w:val="TableParagraph"/>
              <w:kinsoku w:val="0"/>
              <w:overflowPunct w:val="0"/>
              <w:spacing w:before="1"/>
              <w:rPr>
                <w:rFonts w:ascii="Arial" w:hAnsi="Arial" w:cs="Arial"/>
                <w:color w:val="000000" w:themeColor="text1"/>
                <w:sz w:val="22"/>
                <w:szCs w:val="22"/>
                <w:shd w:val="clear" w:color="auto" w:fill="FFFFFF"/>
              </w:rPr>
            </w:pPr>
            <w:r w:rsidRPr="00F32365">
              <w:rPr>
                <w:rFonts w:ascii="Arial" w:hAnsi="Arial" w:cs="Arial"/>
                <w:color w:val="000000" w:themeColor="text1"/>
                <w:sz w:val="22"/>
                <w:szCs w:val="22"/>
                <w:shd w:val="clear" w:color="auto" w:fill="FFFFFF"/>
              </w:rPr>
              <w:t>The evidence suggests that children benefit from a balanced approach to literacy that includes a range of approaches. The emphasis of the different approaches will shift as children progress; effective diagnosis can help to identify priorities and focus teaching to ensure that it is efficient.</w:t>
            </w:r>
          </w:p>
          <w:p w14:paraId="209354E9" w14:textId="4C109C56" w:rsidR="0083439F" w:rsidRPr="00285404" w:rsidRDefault="0083439F" w:rsidP="0083439F">
            <w:pPr>
              <w:kinsoku w:val="0"/>
              <w:overflowPunct w:val="0"/>
              <w:spacing w:before="1"/>
              <w:rPr>
                <w:rFonts w:cs="Arial"/>
                <w:color w:val="000000" w:themeColor="text1"/>
                <w:sz w:val="22"/>
                <w:szCs w:val="22"/>
              </w:rPr>
            </w:pPr>
            <w:r w:rsidRPr="00F32365">
              <w:rPr>
                <w:rFonts w:cs="Arial"/>
                <w:color w:val="000000" w:themeColor="text1"/>
                <w:sz w:val="22"/>
                <w:szCs w:val="22"/>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D3C92" w14:textId="344A718D" w:rsidR="0083439F" w:rsidRPr="00285404" w:rsidRDefault="0083439F" w:rsidP="0083439F">
            <w:pPr>
              <w:pStyle w:val="TableRowCentered"/>
              <w:ind w:left="0" w:right="0"/>
              <w:jc w:val="left"/>
              <w:rPr>
                <w:rFonts w:cs="Arial"/>
                <w:color w:val="000000" w:themeColor="text1"/>
                <w:sz w:val="22"/>
                <w:szCs w:val="22"/>
              </w:rPr>
            </w:pPr>
            <w:r>
              <w:rPr>
                <w:rFonts w:cs="Arial"/>
                <w:color w:val="000000" w:themeColor="text1"/>
                <w:sz w:val="22"/>
                <w:szCs w:val="22"/>
              </w:rPr>
              <w:t>1,2,5,6</w:t>
            </w:r>
          </w:p>
        </w:tc>
      </w:tr>
      <w:tr w:rsidR="0083439F" w14:paraId="23E39B7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A9C8A" w14:textId="6DCF01C9" w:rsidR="0083439F" w:rsidRPr="00F32365" w:rsidRDefault="0083439F" w:rsidP="0083439F">
            <w:pPr>
              <w:rPr>
                <w:rFonts w:cstheme="minorHAnsi"/>
                <w:sz w:val="22"/>
              </w:rPr>
            </w:pPr>
            <w:r w:rsidRPr="007F12C0">
              <w:rPr>
                <w:rFonts w:cs="Arial"/>
                <w:sz w:val="22"/>
                <w:szCs w:val="22"/>
              </w:rPr>
              <w:t>Support for reading through the employment of a teacher of reading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45DA7" w14:textId="77777777" w:rsidR="0083439F" w:rsidRPr="007F12C0" w:rsidRDefault="0083439F" w:rsidP="0083439F">
            <w:pPr>
              <w:pStyle w:val="TableParagraph"/>
              <w:numPr>
                <w:ilvl w:val="0"/>
                <w:numId w:val="1"/>
              </w:numPr>
              <w:kinsoku w:val="0"/>
              <w:overflowPunct w:val="0"/>
              <w:spacing w:before="1"/>
              <w:rPr>
                <w:rFonts w:ascii="Arial" w:hAnsi="Arial" w:cs="Arial"/>
                <w:color w:val="000000" w:themeColor="text1"/>
                <w:sz w:val="22"/>
                <w:szCs w:val="22"/>
                <w:shd w:val="clear" w:color="auto" w:fill="FFFFFF"/>
              </w:rPr>
            </w:pPr>
            <w:r w:rsidRPr="007F12C0">
              <w:rPr>
                <w:rFonts w:ascii="Arial" w:hAnsi="Arial" w:cs="Arial"/>
                <w:color w:val="000000" w:themeColor="text1"/>
                <w:sz w:val="22"/>
                <w:szCs w:val="22"/>
                <w:shd w:val="clear" w:color="auto" w:fill="FFFFFF"/>
                <w:lang w:val="en-US"/>
              </w:rPr>
              <w:t>Phonics has a positive impact overall (+5 months) with very extensive evidence and is an important component in the development of early reading skills, particularly for children from disadvantaged backgrounds.</w:t>
            </w:r>
          </w:p>
          <w:p w14:paraId="21D431E0" w14:textId="26099D38" w:rsidR="0083439F" w:rsidRPr="00F32365" w:rsidRDefault="0083439F" w:rsidP="0083439F">
            <w:pPr>
              <w:kinsoku w:val="0"/>
              <w:overflowPunct w:val="0"/>
              <w:spacing w:before="1"/>
              <w:rPr>
                <w:rFonts w:cs="Arial"/>
                <w:color w:val="000000" w:themeColor="text1"/>
                <w:sz w:val="22"/>
                <w:szCs w:val="22"/>
                <w:shd w:val="clear" w:color="auto" w:fill="FFFFFF"/>
              </w:rPr>
            </w:pPr>
            <w:r w:rsidRPr="007F12C0">
              <w:rPr>
                <w:rFonts w:cs="Arial"/>
                <w:color w:val="000000" w:themeColor="text1"/>
                <w:sz w:val="22"/>
                <w:szCs w:val="22"/>
                <w:shd w:val="clear" w:color="auto" w:fill="FFFFFF"/>
              </w:rPr>
              <w:t>EEF</w:t>
            </w:r>
            <w:r>
              <w:rPr>
                <w:rFonts w:cs="Arial"/>
                <w:color w:val="000000" w:themeColor="text1"/>
                <w:sz w:val="22"/>
                <w:szCs w:val="22"/>
                <w:shd w:val="clear" w:color="auto" w:fill="FFFFFF"/>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A2CC0" w14:textId="59E1471B" w:rsidR="0083439F" w:rsidRDefault="0083439F" w:rsidP="0083439F">
            <w:pPr>
              <w:pStyle w:val="TableRowCentered"/>
              <w:ind w:left="0" w:right="0"/>
              <w:jc w:val="left"/>
              <w:rPr>
                <w:rFonts w:cs="Arial"/>
                <w:color w:val="000000" w:themeColor="text1"/>
                <w:sz w:val="22"/>
                <w:szCs w:val="22"/>
              </w:rPr>
            </w:pPr>
            <w:r>
              <w:rPr>
                <w:rFonts w:cs="Arial"/>
                <w:color w:val="000000" w:themeColor="text1"/>
                <w:sz w:val="22"/>
                <w:szCs w:val="22"/>
              </w:rPr>
              <w:t>1,5,6</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46DFB802" w:rsidR="00E66558" w:rsidRDefault="009D71E8">
      <w:pPr>
        <w:spacing w:before="240" w:after="120"/>
      </w:pPr>
      <w:r>
        <w:t xml:space="preserve">Budgeted cost: £ </w:t>
      </w:r>
      <w:r w:rsidR="002D4FF1">
        <w:rPr>
          <w:i/>
          <w:iCs/>
        </w:rPr>
        <w:t>2</w:t>
      </w:r>
      <w:r w:rsidR="00085C40">
        <w:rPr>
          <w:i/>
          <w:iCs/>
        </w:rPr>
        <w:t>29</w:t>
      </w:r>
      <w:r w:rsidR="002D4FF1">
        <w:rPr>
          <w:i/>
          <w:iCs/>
        </w:rPr>
        <w:t>,</w:t>
      </w:r>
      <w:r w:rsidR="00085C40">
        <w:rPr>
          <w:i/>
          <w:iCs/>
        </w:rPr>
        <w:t>5</w:t>
      </w:r>
      <w:r w:rsidR="002D4FF1">
        <w:rPr>
          <w:i/>
          <w:iCs/>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83439F"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FD0A9A7" w:rsidR="0083439F" w:rsidRDefault="0083439F" w:rsidP="0083439F">
            <w:pPr>
              <w:pStyle w:val="TableRow"/>
              <w:ind w:left="0" w:right="0"/>
              <w:rPr>
                <w:i/>
                <w:sz w:val="22"/>
              </w:rPr>
            </w:pPr>
            <w:r w:rsidRPr="00CD1D21">
              <w:rPr>
                <w:rFonts w:cs="Arial"/>
                <w:color w:val="333333"/>
                <w:sz w:val="22"/>
                <w:szCs w:val="22"/>
              </w:rPr>
              <w:t>To continue to improve the number of disadvantaged pupils going into further education or employment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3092DD4" w:rsidR="0083439F" w:rsidRDefault="0083439F" w:rsidP="0083439F">
            <w:pPr>
              <w:pStyle w:val="TableRowCentered"/>
              <w:ind w:left="0" w:right="0"/>
              <w:jc w:val="left"/>
              <w:rPr>
                <w:sz w:val="22"/>
              </w:rPr>
            </w:pPr>
            <w:r w:rsidRPr="00CD1D21">
              <w:rPr>
                <w:rFonts w:cs="Arial"/>
                <w:b/>
                <w:bCs/>
                <w:sz w:val="22"/>
                <w:szCs w:val="22"/>
              </w:rPr>
              <w:t>“</w:t>
            </w:r>
            <w:r w:rsidRPr="00CD1D21">
              <w:rPr>
                <w:rFonts w:cs="Arial"/>
                <w:sz w:val="22"/>
                <w:szCs w:val="22"/>
              </w:rPr>
              <w:t xml:space="preserve">Longitudinal studies suggest that the way in which teenagers think about their futures in education and employment has a significant impact on what becomes of them as working adults. Teenagers who have effectively underestimated the education required for their desired profession, for example, are statistically more likely to end up NEET. In addition, young people from poorer backgrounds are more likely to have career aspirations that are misaligned with their educational ambitions” Careers education: International literature review, </w:t>
            </w:r>
            <w:r w:rsidRPr="00CD1D21">
              <w:rPr>
                <w:rFonts w:cs="Arial"/>
                <w:b/>
                <w:sz w:val="22"/>
                <w:szCs w:val="22"/>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D4F9FA6" w:rsidR="0083439F" w:rsidRDefault="0083439F" w:rsidP="0083439F">
            <w:pPr>
              <w:pStyle w:val="TableRowCentered"/>
              <w:ind w:left="0" w:right="0"/>
              <w:jc w:val="left"/>
              <w:rPr>
                <w:sz w:val="22"/>
              </w:rPr>
            </w:pPr>
            <w:r>
              <w:rPr>
                <w:sz w:val="22"/>
              </w:rPr>
              <w:t>4,5,3</w:t>
            </w:r>
          </w:p>
        </w:tc>
      </w:tr>
      <w:tr w:rsidR="0083439F" w14:paraId="2299112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50360" w14:textId="77777777" w:rsidR="0083439F" w:rsidRPr="00CD1D21" w:rsidRDefault="0083439F" w:rsidP="0083439F">
            <w:pPr>
              <w:rPr>
                <w:rFonts w:cs="Arial"/>
                <w:color w:val="333333"/>
                <w:sz w:val="22"/>
                <w:szCs w:val="22"/>
              </w:rPr>
            </w:pPr>
            <w:r w:rsidRPr="00CD1D21">
              <w:rPr>
                <w:rFonts w:cs="Arial"/>
                <w:color w:val="333333"/>
                <w:sz w:val="22"/>
                <w:szCs w:val="22"/>
              </w:rPr>
              <w:t xml:space="preserve">Pupil Premium Discretionary Fund: To provide pupils with additional opportunities that make education fun and meaningful </w:t>
            </w:r>
          </w:p>
          <w:p w14:paraId="15205703" w14:textId="77777777" w:rsidR="0083439F" w:rsidRPr="00CD1D21" w:rsidRDefault="0083439F" w:rsidP="0083439F">
            <w:pPr>
              <w:pStyle w:val="TableRow"/>
              <w:ind w:left="0" w:right="0"/>
              <w:rPr>
                <w:rFonts w:cs="Arial"/>
                <w:color w:val="333333"/>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D054" w14:textId="3DCF68C5" w:rsidR="0083439F" w:rsidRPr="00CD1D21" w:rsidRDefault="0083439F" w:rsidP="0083439F">
            <w:pPr>
              <w:pStyle w:val="TableRowCentered"/>
              <w:ind w:left="0" w:right="0"/>
              <w:jc w:val="left"/>
              <w:rPr>
                <w:rFonts w:cs="Arial"/>
                <w:b/>
                <w:bCs/>
                <w:sz w:val="22"/>
                <w:szCs w:val="22"/>
              </w:rPr>
            </w:pPr>
            <w:r w:rsidRPr="00CD1D21">
              <w:rPr>
                <w:rFonts w:cs="Arial"/>
                <w:color w:val="000000"/>
                <w:sz w:val="22"/>
                <w:szCs w:val="22"/>
                <w:lang w:val="en-US"/>
              </w:rPr>
              <w:t>‘A holistic approach seeks to empower children to use their academic learning as a foothold for their emotional and social development. The approach motivates children to learn about a subject. It instills </w:t>
            </w:r>
            <w:r w:rsidRPr="00CD1D21">
              <w:rPr>
                <w:rFonts w:cs="Arial"/>
                <w:i/>
                <w:iCs/>
                <w:color w:val="000000"/>
                <w:sz w:val="22"/>
                <w:szCs w:val="22"/>
                <w:lang w:val="en-US"/>
              </w:rPr>
              <w:t>curiosity</w:t>
            </w:r>
            <w:r w:rsidRPr="00CD1D21">
              <w:rPr>
                <w:rFonts w:cs="Arial"/>
                <w:color w:val="000000"/>
                <w:sz w:val="22"/>
                <w:szCs w:val="22"/>
                <w:lang w:val="en-US"/>
              </w:rPr>
              <w:t xml:space="preserve"> and allows children to learn naturally and creatively…preparing] children to become well-rounded adults’. </w:t>
            </w:r>
            <w:r w:rsidRPr="00CD1D21">
              <w:rPr>
                <w:rStyle w:val="Strong"/>
                <w:rFonts w:cs="Arial"/>
                <w:color w:val="000000"/>
                <w:sz w:val="22"/>
                <w:szCs w:val="22"/>
                <w:lang w:val="en-US"/>
              </w:rPr>
              <w:t xml:space="preserve">Scholar Base </w:t>
            </w:r>
            <w:r w:rsidRPr="00CD1D21">
              <w:rPr>
                <w:rStyle w:val="Strong"/>
                <w:rFonts w:cs="Arial"/>
                <w:i/>
                <w:iCs/>
                <w:color w:val="000000"/>
                <w:sz w:val="22"/>
                <w:szCs w:val="22"/>
                <w:lang w:val="en-US"/>
              </w:rPr>
              <w:t>(Why Holistic Education is Important)</w:t>
            </w:r>
            <w:r w:rsidRPr="00CD1D21">
              <w:rPr>
                <w:rFonts w:cs="Arial"/>
                <w:b/>
                <w:i/>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2EFDF" w14:textId="38A71303" w:rsidR="0083439F" w:rsidRDefault="0083439F" w:rsidP="0083439F">
            <w:pPr>
              <w:pStyle w:val="TableRowCentered"/>
              <w:ind w:left="0" w:right="0"/>
              <w:jc w:val="left"/>
              <w:rPr>
                <w:sz w:val="22"/>
              </w:rPr>
            </w:pPr>
            <w:r>
              <w:rPr>
                <w:sz w:val="22"/>
              </w:rPr>
              <w:t>3,4,5,6</w:t>
            </w:r>
          </w:p>
        </w:tc>
      </w:tr>
      <w:tr w:rsidR="0083439F" w14:paraId="33ED50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2AECA" w14:textId="322C3DF4" w:rsidR="0083439F" w:rsidRPr="00CD1D21" w:rsidRDefault="0083439F" w:rsidP="0083439F">
            <w:pPr>
              <w:rPr>
                <w:rFonts w:cs="Arial"/>
                <w:color w:val="333333"/>
                <w:sz w:val="22"/>
                <w:szCs w:val="22"/>
              </w:rPr>
            </w:pPr>
            <w:r w:rsidRPr="00CD1D21">
              <w:rPr>
                <w:rFonts w:cs="Arial"/>
                <w:bCs/>
                <w:sz w:val="22"/>
                <w:szCs w:val="22"/>
              </w:rPr>
              <w:t xml:space="preserve">To enrich </w:t>
            </w:r>
            <w:r>
              <w:rPr>
                <w:rFonts w:cs="Arial"/>
                <w:bCs/>
                <w:sz w:val="22"/>
                <w:szCs w:val="22"/>
              </w:rPr>
              <w:t>d</w:t>
            </w:r>
            <w:r w:rsidRPr="00CD1D21">
              <w:rPr>
                <w:rFonts w:cs="Arial"/>
                <w:bCs/>
                <w:sz w:val="22"/>
                <w:szCs w:val="22"/>
              </w:rPr>
              <w:t>isadvantage</w:t>
            </w:r>
            <w:r>
              <w:rPr>
                <w:rFonts w:cs="Arial"/>
                <w:bCs/>
                <w:sz w:val="22"/>
                <w:szCs w:val="22"/>
              </w:rPr>
              <w:t>d pupils’ curriculum experience through a broad and balanced curriculum which promotes cultural capital.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86123" w14:textId="665194E7" w:rsidR="0083439F" w:rsidRPr="00CD1D21" w:rsidRDefault="0083439F" w:rsidP="0083439F">
            <w:pPr>
              <w:pStyle w:val="TableRowCentered"/>
              <w:ind w:left="0" w:right="0"/>
              <w:jc w:val="left"/>
              <w:rPr>
                <w:rFonts w:cs="Arial"/>
                <w:color w:val="000000"/>
                <w:sz w:val="22"/>
                <w:szCs w:val="22"/>
                <w:lang w:val="en-US"/>
              </w:rPr>
            </w:pPr>
            <w:r w:rsidRPr="00CD1D21">
              <w:rPr>
                <w:rFonts w:cs="Arial"/>
                <w:sz w:val="22"/>
                <w:szCs w:val="22"/>
                <w:lang w:val="en"/>
              </w:rPr>
              <w:t xml:space="preserve">Adventure education usually involves </w:t>
            </w:r>
            <w:r w:rsidRPr="00F904BD">
              <w:rPr>
                <w:rFonts w:cs="Arial"/>
                <w:color w:val="000000" w:themeColor="text1"/>
                <w:sz w:val="22"/>
                <w:szCs w:val="22"/>
                <w:lang w:val="en"/>
              </w:rPr>
              <w:t xml:space="preserve">collaborative learning experiences with a high level of physical (and often emotional) challenge. Practical problem-solving, explicit reflection and discussion of thinking and emotion (see also Metacognition and self-regulation) may also be involved (Educational </w:t>
            </w:r>
            <w:r w:rsidRPr="00CD1D21">
              <w:rPr>
                <w:rFonts w:cs="Arial"/>
                <w:sz w:val="22"/>
                <w:szCs w:val="22"/>
                <w:lang w:val="en"/>
              </w:rPr>
              <w:t>Endowment Foundation)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348D2" w14:textId="4E5D24DC" w:rsidR="0083439F" w:rsidRDefault="0083439F" w:rsidP="0083439F">
            <w:pPr>
              <w:pStyle w:val="TableRowCentered"/>
              <w:ind w:left="0" w:right="0"/>
              <w:jc w:val="left"/>
              <w:rPr>
                <w:sz w:val="22"/>
              </w:rPr>
            </w:pPr>
            <w:r>
              <w:rPr>
                <w:sz w:val="22"/>
              </w:rPr>
              <w:t>3,4,5</w:t>
            </w:r>
          </w:p>
        </w:tc>
      </w:tr>
      <w:tr w:rsidR="0083439F" w14:paraId="6DCE110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2F21" w14:textId="15705AF1" w:rsidR="0083439F" w:rsidRPr="00CD1D21" w:rsidRDefault="0083439F" w:rsidP="0083439F">
            <w:pPr>
              <w:rPr>
                <w:rFonts w:cs="Arial"/>
                <w:bCs/>
                <w:sz w:val="22"/>
                <w:szCs w:val="22"/>
              </w:rPr>
            </w:pPr>
            <w:r w:rsidRPr="00285404">
              <w:rPr>
                <w:rFonts w:cs="Arial"/>
                <w:bCs/>
                <w:color w:val="000000" w:themeColor="text1"/>
                <w:sz w:val="22"/>
                <w:szCs w:val="22"/>
              </w:rPr>
              <w:t xml:space="preserve">To develop parental engagement and clear communication with parents by embedding </w:t>
            </w:r>
            <w:r w:rsidRPr="00285404">
              <w:rPr>
                <w:color w:val="000000" w:themeColor="text1"/>
                <w:sz w:val="22"/>
                <w:szCs w:val="22"/>
              </w:rPr>
              <w:t>systems for parents’ evenings, daily contact   to ensure regular dialect between home and school regarding academic and pastoral performance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8CEC" w14:textId="77777777" w:rsidR="0083439F" w:rsidRPr="00285404" w:rsidRDefault="0083439F" w:rsidP="0083439F">
            <w:pPr>
              <w:numPr>
                <w:ilvl w:val="0"/>
                <w:numId w:val="1"/>
              </w:numPr>
              <w:suppressAutoHyphens w:val="0"/>
              <w:autoSpaceDN/>
              <w:spacing w:before="100" w:beforeAutospacing="1" w:after="100" w:afterAutospacing="1" w:line="240" w:lineRule="auto"/>
              <w:rPr>
                <w:rFonts w:cs="Arial"/>
                <w:color w:val="000000" w:themeColor="text1"/>
                <w:sz w:val="22"/>
                <w:szCs w:val="22"/>
              </w:rPr>
            </w:pPr>
            <w:r w:rsidRPr="00285404">
              <w:rPr>
                <w:rFonts w:cs="Arial"/>
                <w:color w:val="000000" w:themeColor="text1"/>
                <w:sz w:val="22"/>
                <w:szCs w:val="22"/>
              </w:rPr>
              <w:t>A study by </w:t>
            </w:r>
            <w:hyperlink r:id="rId8" w:history="1">
              <w:r w:rsidRPr="00285404">
                <w:rPr>
                  <w:rFonts w:cs="Arial"/>
                  <w:b/>
                  <w:bCs/>
                  <w:color w:val="000000" w:themeColor="text1"/>
                  <w:sz w:val="22"/>
                  <w:szCs w:val="22"/>
                  <w:u w:val="single"/>
                  <w:bdr w:val="none" w:sz="0" w:space="0" w:color="auto" w:frame="1"/>
                </w:rPr>
                <w:t xml:space="preserve">the Department for Education </w:t>
              </w:r>
            </w:hyperlink>
            <w:r w:rsidRPr="00285404">
              <w:rPr>
                <w:rFonts w:cs="Arial"/>
                <w:color w:val="000000" w:themeColor="text1"/>
                <w:sz w:val="22"/>
                <w:szCs w:val="22"/>
              </w:rPr>
              <w:t> showed a direct correlation between a parent's involvement in their child's education and their academic success, even after accounting for family size, family background and parent education level. The same study also found that 72% of parents wanted more involvement in their child’s education.</w:t>
            </w:r>
          </w:p>
          <w:p w14:paraId="29F3E425" w14:textId="77777777" w:rsidR="0083439F" w:rsidRPr="00285404" w:rsidRDefault="0083439F" w:rsidP="0083439F">
            <w:pPr>
              <w:numPr>
                <w:ilvl w:val="0"/>
                <w:numId w:val="1"/>
              </w:numPr>
              <w:suppressAutoHyphens w:val="0"/>
              <w:autoSpaceDN/>
              <w:spacing w:before="100" w:beforeAutospacing="1" w:after="100" w:afterAutospacing="1" w:line="240" w:lineRule="auto"/>
              <w:rPr>
                <w:rFonts w:cs="Arial"/>
                <w:color w:val="000000" w:themeColor="text1"/>
                <w:sz w:val="22"/>
                <w:szCs w:val="22"/>
              </w:rPr>
            </w:pPr>
            <w:r w:rsidRPr="00285404">
              <w:rPr>
                <w:rFonts w:cs="Arial"/>
                <w:color w:val="000000" w:themeColor="text1"/>
                <w:sz w:val="22"/>
                <w:szCs w:val="22"/>
              </w:rPr>
              <w:t>Parental involvement in a pupil's education is a win-win-win. Teachers benefit from the additional support, both academically and behaviourally; parents feel more involved in their child's academic life; and students can take advantage of an enhanced support system, which increases their chances of academic success. </w:t>
            </w:r>
          </w:p>
          <w:p w14:paraId="5760C919" w14:textId="77777777" w:rsidR="0083439F" w:rsidRPr="00CD1D21" w:rsidRDefault="0083439F" w:rsidP="0083439F">
            <w:pPr>
              <w:pStyle w:val="TableRowCentered"/>
              <w:ind w:left="0" w:right="0"/>
              <w:jc w:val="left"/>
              <w:rPr>
                <w:rFonts w:cs="Arial"/>
                <w:sz w:val="22"/>
                <w:szCs w:val="22"/>
                <w:lang w:val="en"/>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A231" w14:textId="57CF51C8" w:rsidR="0083439F" w:rsidRDefault="0083439F" w:rsidP="0083439F">
            <w:pPr>
              <w:pStyle w:val="TableRowCentered"/>
              <w:ind w:left="0" w:right="0"/>
              <w:jc w:val="left"/>
              <w:rPr>
                <w:sz w:val="22"/>
              </w:rPr>
            </w:pPr>
            <w:r>
              <w:rPr>
                <w:sz w:val="22"/>
              </w:rPr>
              <w:t>3,4,5</w:t>
            </w:r>
          </w:p>
        </w:tc>
      </w:tr>
    </w:tbl>
    <w:p w14:paraId="2A7D5540" w14:textId="77777777" w:rsidR="00E66558" w:rsidRDefault="00E66558">
      <w:pPr>
        <w:spacing w:before="240" w:after="0"/>
        <w:rPr>
          <w:b/>
          <w:bCs/>
          <w:color w:val="104F75"/>
          <w:sz w:val="28"/>
          <w:szCs w:val="28"/>
        </w:rPr>
      </w:pPr>
    </w:p>
    <w:p w14:paraId="2A7D5541" w14:textId="6FDDB8BD" w:rsidR="00E66558" w:rsidRDefault="009D71E8" w:rsidP="00120AB1">
      <w:r>
        <w:rPr>
          <w:b/>
          <w:bCs/>
          <w:color w:val="104F75"/>
          <w:sz w:val="28"/>
          <w:szCs w:val="28"/>
        </w:rPr>
        <w:t xml:space="preserve">Total budgeted cost: £ </w:t>
      </w:r>
      <w:r w:rsidR="002D4FF1">
        <w:rPr>
          <w:i/>
          <w:iCs/>
          <w:color w:val="104F75"/>
          <w:sz w:val="28"/>
          <w:szCs w:val="28"/>
        </w:rPr>
        <w:t>£51</w:t>
      </w:r>
      <w:r w:rsidR="00085C40">
        <w:rPr>
          <w:i/>
          <w:iCs/>
          <w:color w:val="104F75"/>
          <w:sz w:val="28"/>
          <w:szCs w:val="28"/>
        </w:rPr>
        <w:t>7</w:t>
      </w:r>
      <w:r w:rsidR="002D4FF1">
        <w:rPr>
          <w:i/>
          <w:iCs/>
          <w:color w:val="104F75"/>
          <w:sz w:val="28"/>
          <w:szCs w:val="28"/>
        </w:rPr>
        <w:t>,</w:t>
      </w:r>
      <w:r w:rsidR="00085C40">
        <w:rPr>
          <w:i/>
          <w:iCs/>
          <w:color w:val="104F75"/>
          <w:sz w:val="28"/>
          <w:szCs w:val="28"/>
        </w:rPr>
        <w:t>65</w:t>
      </w:r>
      <w:r w:rsidR="002D4FF1">
        <w:rPr>
          <w:i/>
          <w:iCs/>
          <w:color w:val="104F75"/>
          <w:sz w:val="28"/>
          <w:szCs w:val="28"/>
        </w:rPr>
        <w:t>0</w:t>
      </w:r>
    </w:p>
    <w:p w14:paraId="2A7D5542" w14:textId="18352EC3" w:rsidR="00E66558" w:rsidRPr="00064366" w:rsidRDefault="009D71E8" w:rsidP="00064366">
      <w:pPr>
        <w:pStyle w:val="Heading1"/>
      </w:pPr>
      <w:r w:rsidRPr="00064366">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604E63" w14:textId="45248735" w:rsidR="00D24879" w:rsidRDefault="00D24879" w:rsidP="00D24879">
            <w:pPr>
              <w:pStyle w:val="Default"/>
              <w:spacing w:after="25"/>
              <w:rPr>
                <w:sz w:val="28"/>
                <w:szCs w:val="28"/>
              </w:rPr>
            </w:pPr>
            <w:r>
              <w:rPr>
                <w:sz w:val="28"/>
                <w:szCs w:val="28"/>
              </w:rPr>
              <w:t xml:space="preserve">The P8 score for </w:t>
            </w:r>
            <w:r>
              <w:rPr>
                <w:b/>
                <w:bCs/>
                <w:sz w:val="28"/>
                <w:szCs w:val="28"/>
              </w:rPr>
              <w:t xml:space="preserve">English Language </w:t>
            </w:r>
            <w:r>
              <w:rPr>
                <w:sz w:val="28"/>
                <w:szCs w:val="28"/>
              </w:rPr>
              <w:t>shows promising overall progress, with all pupils improving their outcomes. For disadvantaged (PP) pupils, the score is -0.41, compared to an overall score of -0.10 and 0.08 for non-PP pupils. While there is still a gap between these groups, it is encouraging to note that the gap has remained consistent despite the overall progress made. This suggests that as we continue to improve outcomes for all pupils, the support and strategies in place for disadvantaged pupils are helping to maintain a steady level of progress.</w:t>
            </w:r>
          </w:p>
          <w:p w14:paraId="12ABFBC4" w14:textId="1B2A69AB" w:rsidR="00D24879" w:rsidRDefault="00D24879" w:rsidP="00D24879">
            <w:pPr>
              <w:pStyle w:val="Default"/>
              <w:spacing w:after="25"/>
              <w:rPr>
                <w:sz w:val="28"/>
                <w:szCs w:val="28"/>
              </w:rPr>
            </w:pPr>
            <w:r>
              <w:rPr>
                <w:rFonts w:ascii="Arial" w:hAnsi="Arial" w:cs="Arial"/>
                <w:sz w:val="28"/>
                <w:szCs w:val="28"/>
              </w:rPr>
              <w:t>•</w:t>
            </w:r>
            <w:r>
              <w:rPr>
                <w:sz w:val="28"/>
                <w:szCs w:val="28"/>
              </w:rPr>
              <w:t xml:space="preserve">The P8 score in </w:t>
            </w:r>
            <w:r>
              <w:rPr>
                <w:b/>
                <w:bCs/>
                <w:sz w:val="28"/>
                <w:szCs w:val="28"/>
              </w:rPr>
              <w:t xml:space="preserve">Maths </w:t>
            </w:r>
            <w:r>
              <w:rPr>
                <w:sz w:val="28"/>
                <w:szCs w:val="28"/>
              </w:rPr>
              <w:t>for disadvantaged pupils has shown a significant improvement this year, rising to -0.41, compared to the previous year’s outcomes for disadvantaged pupils in 2022/23. Although the gap between disadvantaged and non-disadvantaged pupils remains, with non-disadvantaged pupils achieving a P8 score of 0.08, both groups have made notably better progress overall. This improvement highlights the positive impact of targeted interventions and strategies aimed at raising outcomes for all pupils, especially those who are disadvantaged, as their progress continues to accelerate.</w:t>
            </w:r>
          </w:p>
          <w:p w14:paraId="6AE652D6" w14:textId="34B4E7B9" w:rsidR="00D24879" w:rsidRDefault="00D24879" w:rsidP="00D24879">
            <w:pPr>
              <w:pStyle w:val="Default"/>
              <w:spacing w:after="25"/>
              <w:rPr>
                <w:sz w:val="28"/>
                <w:szCs w:val="28"/>
              </w:rPr>
            </w:pPr>
            <w:r>
              <w:rPr>
                <w:rFonts w:ascii="Arial" w:hAnsi="Arial" w:cs="Arial"/>
                <w:sz w:val="28"/>
                <w:szCs w:val="28"/>
              </w:rPr>
              <w:t>•</w:t>
            </w:r>
            <w:r>
              <w:rPr>
                <w:sz w:val="28"/>
                <w:szCs w:val="28"/>
              </w:rPr>
              <w:t xml:space="preserve">The </w:t>
            </w:r>
            <w:r>
              <w:rPr>
                <w:b/>
                <w:bCs/>
                <w:sz w:val="28"/>
                <w:szCs w:val="28"/>
              </w:rPr>
              <w:t xml:space="preserve">attendance </w:t>
            </w:r>
            <w:r>
              <w:rPr>
                <w:sz w:val="28"/>
                <w:szCs w:val="28"/>
              </w:rPr>
              <w:t>gap between disadvantaged pupils and their peers has notably narrowed in 2023/24, with disadvantaged pupils now having an attendance rate just 2.5% lower than other pupils. This marks a positive improvement, reflecting the effectiveness of recent strategies aimed at improving attendance for disadvantaged students. By continuing to focus on targeted interventions and support, the gap has reduced, showing progress in ensuring more equal access to education across all pupil groups.</w:t>
            </w:r>
          </w:p>
          <w:p w14:paraId="2104C445" w14:textId="2563DE0A" w:rsidR="00D24879" w:rsidRDefault="00D24879" w:rsidP="00D24879">
            <w:pPr>
              <w:pStyle w:val="Default"/>
              <w:spacing w:after="25"/>
              <w:rPr>
                <w:sz w:val="28"/>
                <w:szCs w:val="28"/>
              </w:rPr>
            </w:pPr>
            <w:r>
              <w:rPr>
                <w:rFonts w:ascii="Arial" w:hAnsi="Arial" w:cs="Arial"/>
                <w:sz w:val="28"/>
                <w:szCs w:val="28"/>
              </w:rPr>
              <w:t>•</w:t>
            </w:r>
            <w:r>
              <w:rPr>
                <w:b/>
                <w:bCs/>
                <w:sz w:val="28"/>
                <w:szCs w:val="28"/>
              </w:rPr>
              <w:t xml:space="preserve">Safeguarding </w:t>
            </w:r>
            <w:r>
              <w:rPr>
                <w:sz w:val="28"/>
                <w:szCs w:val="28"/>
              </w:rPr>
              <w:t>continues to be highly effective, with OFSTED stating that "The arrangements for safeguarding are effective.“ October 2023</w:t>
            </w:r>
          </w:p>
          <w:p w14:paraId="4EEA4D87" w14:textId="0349DAB0" w:rsidR="00D24879" w:rsidRDefault="00D24879" w:rsidP="00D24879">
            <w:pPr>
              <w:pStyle w:val="Default"/>
              <w:spacing w:after="25"/>
              <w:rPr>
                <w:sz w:val="28"/>
                <w:szCs w:val="28"/>
              </w:rPr>
            </w:pPr>
            <w:r>
              <w:rPr>
                <w:rFonts w:ascii="Arial" w:hAnsi="Arial" w:cs="Arial"/>
                <w:sz w:val="28"/>
                <w:szCs w:val="28"/>
              </w:rPr>
              <w:t>•</w:t>
            </w:r>
            <w:r>
              <w:rPr>
                <w:sz w:val="28"/>
                <w:szCs w:val="28"/>
              </w:rPr>
              <w:t xml:space="preserve">The number of disadvantaged pupils engaging in </w:t>
            </w:r>
            <w:r>
              <w:rPr>
                <w:b/>
                <w:bCs/>
                <w:sz w:val="28"/>
                <w:szCs w:val="28"/>
              </w:rPr>
              <w:t xml:space="preserve">extracurricular </w:t>
            </w:r>
            <w:r>
              <w:rPr>
                <w:sz w:val="28"/>
                <w:szCs w:val="28"/>
              </w:rPr>
              <w:t>activities is highly positive, reflecting the school's commitment to providing enriching opportunities beyond the classroom. In the 2023/24 academic year, 49% of all pupils who participated in extracurricular activities (visiting 3 or more activities) were disadvantaged, representing a significant portion of the 6,321 total visits, and a 9% rise on the previous year. This high level of engagement shows that disadvantaged pupils are taking full advantage of the activities offered, contributing to their personal development and broadening their school experience. The rise in participation highlights the effectiveness of targeted efforts to encourage inclusion and foster a well-rounded educational experience for all pupils.</w:t>
            </w:r>
          </w:p>
          <w:p w14:paraId="0DAD124E" w14:textId="77777777" w:rsidR="00D24879" w:rsidRDefault="00D24879" w:rsidP="00D24879">
            <w:pPr>
              <w:pStyle w:val="Default"/>
              <w:rPr>
                <w:sz w:val="28"/>
                <w:szCs w:val="28"/>
              </w:rPr>
            </w:pPr>
            <w:r>
              <w:rPr>
                <w:rFonts w:ascii="Arial" w:hAnsi="Arial" w:cs="Arial"/>
                <w:sz w:val="28"/>
                <w:szCs w:val="28"/>
              </w:rPr>
              <w:t>•</w:t>
            </w:r>
            <w:r>
              <w:rPr>
                <w:sz w:val="28"/>
                <w:szCs w:val="28"/>
              </w:rPr>
              <w:t xml:space="preserve">Targeted interventions continue to focus on </w:t>
            </w:r>
            <w:r>
              <w:rPr>
                <w:b/>
                <w:bCs/>
                <w:sz w:val="28"/>
                <w:szCs w:val="28"/>
              </w:rPr>
              <w:t xml:space="preserve">mental health </w:t>
            </w:r>
            <w:r>
              <w:rPr>
                <w:sz w:val="28"/>
                <w:szCs w:val="28"/>
              </w:rPr>
              <w:t xml:space="preserve">and </w:t>
            </w:r>
            <w:r>
              <w:rPr>
                <w:b/>
                <w:bCs/>
                <w:sz w:val="28"/>
                <w:szCs w:val="28"/>
              </w:rPr>
              <w:t>well-being</w:t>
            </w:r>
            <w:r>
              <w:rPr>
                <w:sz w:val="28"/>
                <w:szCs w:val="28"/>
              </w:rPr>
              <w:t>, with evidence from the Wave logging through the ARCAD system showing that strategies implemented have helped pupils manage their challenges more effectively. The Wave system ensures that pupils quickly receive the necessary support, fostering a positive impact on their overall well-being.</w:t>
            </w:r>
          </w:p>
          <w:p w14:paraId="5023926C" w14:textId="1E8C029D" w:rsidR="0064167B" w:rsidRPr="002F4C6F" w:rsidRDefault="00721B51" w:rsidP="00242093">
            <w:pPr>
              <w:spacing w:before="60"/>
              <w:rPr>
                <w:i/>
                <w:iCs/>
                <w:lang w:eastAsia="en-US"/>
              </w:rPr>
            </w:pPr>
            <w:r w:rsidRPr="00F4142A">
              <w:rPr>
                <w:rFonts w:cs="Arial"/>
                <w:i/>
                <w:iCs/>
                <w:color w:val="000000"/>
              </w:rPr>
              <w:t>.</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bookmarkEnd w:id="14"/>
    <w:bookmarkEnd w:id="15"/>
    <w:bookmarkEnd w:id="16"/>
    <w:p w14:paraId="01F0D165" w14:textId="1FC4C866" w:rsidR="0008384B" w:rsidRDefault="0008384B" w:rsidP="0008384B"/>
    <w:sectPr w:rsidR="0008384B">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642A" w14:textId="77777777" w:rsidR="00304BA8" w:rsidRDefault="00304BA8">
      <w:pPr>
        <w:spacing w:after="0" w:line="240" w:lineRule="auto"/>
      </w:pPr>
      <w:r>
        <w:separator/>
      </w:r>
    </w:p>
  </w:endnote>
  <w:endnote w:type="continuationSeparator" w:id="0">
    <w:p w14:paraId="2E41ED63" w14:textId="77777777" w:rsidR="00304BA8" w:rsidRDefault="00304BA8">
      <w:pPr>
        <w:spacing w:after="0" w:line="240" w:lineRule="auto"/>
      </w:pPr>
      <w:r>
        <w:continuationSeparator/>
      </w:r>
    </w:p>
  </w:endnote>
  <w:endnote w:type="continuationNotice" w:id="1">
    <w:p w14:paraId="5D10A520" w14:textId="77777777" w:rsidR="00304BA8" w:rsidRDefault="00304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6D6B" w14:textId="77777777" w:rsidR="00304BA8" w:rsidRDefault="00304BA8">
      <w:pPr>
        <w:spacing w:after="0" w:line="240" w:lineRule="auto"/>
      </w:pPr>
      <w:r>
        <w:separator/>
      </w:r>
    </w:p>
  </w:footnote>
  <w:footnote w:type="continuationSeparator" w:id="0">
    <w:p w14:paraId="36A772E0" w14:textId="77777777" w:rsidR="00304BA8" w:rsidRDefault="00304BA8">
      <w:pPr>
        <w:spacing w:after="0" w:line="240" w:lineRule="auto"/>
      </w:pPr>
      <w:r>
        <w:continuationSeparator/>
      </w:r>
    </w:p>
  </w:footnote>
  <w:footnote w:type="continuationNotice" w:id="1">
    <w:p w14:paraId="72461561" w14:textId="77777777" w:rsidR="00304BA8" w:rsidRDefault="00304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D451E"/>
    <w:multiLevelType w:val="multilevel"/>
    <w:tmpl w:val="9224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1F2AB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5E11535"/>
    <w:multiLevelType w:val="multilevel"/>
    <w:tmpl w:val="76D2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11259">
    <w:abstractNumId w:val="5"/>
  </w:num>
  <w:num w:numId="2" w16cid:durableId="1628730595">
    <w:abstractNumId w:val="3"/>
  </w:num>
  <w:num w:numId="3" w16cid:durableId="497188144">
    <w:abstractNumId w:val="6"/>
  </w:num>
  <w:num w:numId="4" w16cid:durableId="1138914232">
    <w:abstractNumId w:val="7"/>
  </w:num>
  <w:num w:numId="5" w16cid:durableId="857932188">
    <w:abstractNumId w:val="0"/>
  </w:num>
  <w:num w:numId="6" w16cid:durableId="798501009">
    <w:abstractNumId w:val="8"/>
  </w:num>
  <w:num w:numId="7" w16cid:durableId="1210847263">
    <w:abstractNumId w:val="14"/>
  </w:num>
  <w:num w:numId="8" w16cid:durableId="982348153">
    <w:abstractNumId w:val="18"/>
  </w:num>
  <w:num w:numId="9" w16cid:durableId="1529290868">
    <w:abstractNumId w:val="16"/>
  </w:num>
  <w:num w:numId="10" w16cid:durableId="1171066271">
    <w:abstractNumId w:val="15"/>
  </w:num>
  <w:num w:numId="11" w16cid:durableId="1453552857">
    <w:abstractNumId w:val="4"/>
  </w:num>
  <w:num w:numId="12" w16cid:durableId="1812097430">
    <w:abstractNumId w:val="17"/>
  </w:num>
  <w:num w:numId="13" w16cid:durableId="42288650">
    <w:abstractNumId w:val="13"/>
  </w:num>
  <w:num w:numId="14" w16cid:durableId="1721712531">
    <w:abstractNumId w:val="9"/>
  </w:num>
  <w:num w:numId="15" w16cid:durableId="1235432793">
    <w:abstractNumId w:val="2"/>
  </w:num>
  <w:num w:numId="16" w16cid:durableId="884678859">
    <w:abstractNumId w:val="1"/>
  </w:num>
  <w:num w:numId="17" w16cid:durableId="826165421">
    <w:abstractNumId w:val="10"/>
  </w:num>
  <w:num w:numId="18" w16cid:durableId="1960410616">
    <w:abstractNumId w:val="19"/>
  </w:num>
  <w:num w:numId="19" w16cid:durableId="605037518">
    <w:abstractNumId w:val="11"/>
  </w:num>
  <w:num w:numId="20" w16cid:durableId="1419256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85C40"/>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379AF"/>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D4FF1"/>
    <w:rsid w:val="002E66AE"/>
    <w:rsid w:val="002E7763"/>
    <w:rsid w:val="002F4C6F"/>
    <w:rsid w:val="002F5011"/>
    <w:rsid w:val="002F5842"/>
    <w:rsid w:val="002F7847"/>
    <w:rsid w:val="00304BA8"/>
    <w:rsid w:val="00306CB7"/>
    <w:rsid w:val="00307ABF"/>
    <w:rsid w:val="003111F5"/>
    <w:rsid w:val="00315D23"/>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056A"/>
    <w:rsid w:val="004031CC"/>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3C61"/>
    <w:rsid w:val="004C42F0"/>
    <w:rsid w:val="004D2817"/>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57DB4"/>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3439F"/>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734A1"/>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0FBE"/>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4879"/>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41961"/>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styleId="NormalWeb">
    <w:name w:val="Normal (Web)"/>
    <w:basedOn w:val="Normal"/>
    <w:uiPriority w:val="99"/>
    <w:semiHidden/>
    <w:unhideWhenUsed/>
    <w:rsid w:val="0083439F"/>
    <w:pPr>
      <w:suppressAutoHyphens w:val="0"/>
      <w:autoSpaceDN/>
      <w:spacing w:before="100" w:beforeAutospacing="1" w:after="100" w:afterAutospacing="1" w:line="240" w:lineRule="auto"/>
    </w:pPr>
    <w:rPr>
      <w:rFonts w:ascii="Times New Roman" w:hAnsi="Times New Roman"/>
      <w:color w:val="auto"/>
    </w:rPr>
  </w:style>
  <w:style w:type="character" w:styleId="Emphasis">
    <w:name w:val="Emphasis"/>
    <w:basedOn w:val="DefaultParagraphFont"/>
    <w:uiPriority w:val="20"/>
    <w:qFormat/>
    <w:rsid w:val="0083439F"/>
    <w:rPr>
      <w:i/>
      <w:iCs/>
    </w:rPr>
  </w:style>
  <w:style w:type="paragraph" w:customStyle="1" w:styleId="TableParagraph">
    <w:name w:val="Table Paragraph"/>
    <w:basedOn w:val="Normal"/>
    <w:uiPriority w:val="1"/>
    <w:qFormat/>
    <w:rsid w:val="0083439F"/>
    <w:pPr>
      <w:widowControl w:val="0"/>
      <w:suppressAutoHyphens w:val="0"/>
      <w:autoSpaceDE w:val="0"/>
      <w:adjustRightInd w:val="0"/>
      <w:spacing w:after="0" w:line="240" w:lineRule="auto"/>
      <w:ind w:left="110"/>
    </w:pPr>
    <w:rPr>
      <w:rFonts w:ascii="Gill Sans MT" w:eastAsiaTheme="minorEastAsia" w:hAnsi="Gill Sans MT" w:cs="Gill Sans MT"/>
      <w:color w:val="auto"/>
    </w:rPr>
  </w:style>
  <w:style w:type="character" w:styleId="Strong">
    <w:name w:val="Strong"/>
    <w:basedOn w:val="DefaultParagraphFont"/>
    <w:uiPriority w:val="22"/>
    <w:qFormat/>
    <w:rsid w:val="0083439F"/>
    <w:rPr>
      <w:b/>
      <w:bCs/>
    </w:rPr>
  </w:style>
  <w:style w:type="paragraph" w:customStyle="1" w:styleId="Default">
    <w:name w:val="Default"/>
    <w:rsid w:val="00D24879"/>
    <w:pPr>
      <w:autoSpaceDE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8286964">
      <w:bodyDiv w:val="1"/>
      <w:marLeft w:val="0"/>
      <w:marRight w:val="0"/>
      <w:marTop w:val="0"/>
      <w:marBottom w:val="0"/>
      <w:divBdr>
        <w:top w:val="none" w:sz="0" w:space="0" w:color="auto"/>
        <w:left w:val="none" w:sz="0" w:space="0" w:color="auto"/>
        <w:bottom w:val="none" w:sz="0" w:space="0" w:color="auto"/>
        <w:right w:val="none" w:sz="0" w:space="0" w:color="auto"/>
      </w:divBdr>
      <w:divsChild>
        <w:div w:id="331372093">
          <w:marLeft w:val="0"/>
          <w:marRight w:val="0"/>
          <w:marTop w:val="0"/>
          <w:marBottom w:val="0"/>
          <w:divBdr>
            <w:top w:val="none" w:sz="0" w:space="0" w:color="auto"/>
            <w:left w:val="none" w:sz="0" w:space="0" w:color="auto"/>
            <w:bottom w:val="none" w:sz="0" w:space="0" w:color="auto"/>
            <w:right w:val="none" w:sz="0" w:space="0" w:color="auto"/>
          </w:divBdr>
          <w:divsChild>
            <w:div w:id="1140423265">
              <w:marLeft w:val="0"/>
              <w:marRight w:val="0"/>
              <w:marTop w:val="0"/>
              <w:marBottom w:val="0"/>
              <w:divBdr>
                <w:top w:val="none" w:sz="0" w:space="0" w:color="auto"/>
                <w:left w:val="none" w:sz="0" w:space="0" w:color="auto"/>
                <w:bottom w:val="none" w:sz="0" w:space="0" w:color="auto"/>
                <w:right w:val="none" w:sz="0" w:space="0" w:color="auto"/>
              </w:divBdr>
              <w:divsChild>
                <w:div w:id="982124032">
                  <w:marLeft w:val="0"/>
                  <w:marRight w:val="0"/>
                  <w:marTop w:val="0"/>
                  <w:marBottom w:val="0"/>
                  <w:divBdr>
                    <w:top w:val="none" w:sz="0" w:space="0" w:color="auto"/>
                    <w:left w:val="none" w:sz="0" w:space="0" w:color="auto"/>
                    <w:bottom w:val="none" w:sz="0" w:space="0" w:color="auto"/>
                    <w:right w:val="none" w:sz="0" w:space="0" w:color="auto"/>
                  </w:divBdr>
                  <w:divsChild>
                    <w:div w:id="1609242524">
                      <w:marLeft w:val="0"/>
                      <w:marRight w:val="0"/>
                      <w:marTop w:val="0"/>
                      <w:marBottom w:val="0"/>
                      <w:divBdr>
                        <w:top w:val="none" w:sz="0" w:space="0" w:color="auto"/>
                        <w:left w:val="none" w:sz="0" w:space="0" w:color="auto"/>
                        <w:bottom w:val="none" w:sz="0" w:space="0" w:color="auto"/>
                        <w:right w:val="none" w:sz="0" w:space="0" w:color="auto"/>
                      </w:divBdr>
                      <w:divsChild>
                        <w:div w:id="558593718">
                          <w:marLeft w:val="0"/>
                          <w:marRight w:val="0"/>
                          <w:marTop w:val="0"/>
                          <w:marBottom w:val="0"/>
                          <w:divBdr>
                            <w:top w:val="none" w:sz="0" w:space="0" w:color="auto"/>
                            <w:left w:val="none" w:sz="0" w:space="0" w:color="auto"/>
                            <w:bottom w:val="none" w:sz="0" w:space="0" w:color="auto"/>
                            <w:right w:val="none" w:sz="0" w:space="0" w:color="auto"/>
                          </w:divBdr>
                          <w:divsChild>
                            <w:div w:id="50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250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mpussuite-storage.s3.amazonaws.com/prod/1558547/25fac70c-4889-11e8-81cf-123d46065de8/1791897/4f285b62-7048-11e8-b464-12e5197c3b90/file/TheImpactofParentalInvolvementon365kb.pdf" TargetMode="External"/><Relationship Id="rId3" Type="http://schemas.openxmlformats.org/officeDocument/2006/relationships/settings" Target="settings.xml"/><Relationship Id="rId7" Type="http://schemas.openxmlformats.org/officeDocument/2006/relationships/hyperlink" Target="https://link.springer.com/article/10.1007/s40894-017-006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Scholefield,  A (Mr)</cp:lastModifiedBy>
  <cp:revision>4</cp:revision>
  <cp:lastPrinted>2024-11-12T17:27:00Z</cp:lastPrinted>
  <dcterms:created xsi:type="dcterms:W3CDTF">2024-11-13T11:17:00Z</dcterms:created>
  <dcterms:modified xsi:type="dcterms:W3CDTF">2025-02-04T08:39:00Z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